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14:paraId="3EF3F339" w14:textId="77777777" w:rsidR="007F64B3" w:rsidRDefault="00D47430">
      <w:pPr>
        <w:pStyle w:val="afff5"/>
        <w:sectPr w:rsidR="007F64B3">
          <w:headerReference w:type="even" r:id="rId10"/>
          <w:headerReference w:type="default" r:id="rId11"/>
          <w:footerReference w:type="even" r:id="rId12"/>
          <w:footerReference w:type="default" r:id="rId13"/>
          <w:headerReference w:type="first" r:id="rId14"/>
          <w:footerReference w:type="first" r:id="rId15"/>
          <w:pgSz w:w="11907" w:h="16839"/>
          <w:pgMar w:top="567" w:right="851" w:bottom="1361" w:left="1418" w:header="0" w:footer="0" w:gutter="0"/>
          <w:pgNumType w:start="1"/>
          <w:cols w:space="720"/>
          <w:titlePg/>
          <w:docGrid w:type="lines" w:linePitch="312"/>
        </w:sectPr>
      </w:pPr>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instrText>ADDIN CNKISM.UserStyle</w:instrText>
      </w:r>
      <w:r>
        <w:fldChar w:fldCharType="end"/>
      </w:r>
      <w:r>
        <w:rPr>
          <w:noProof/>
        </w:rPr>
        <mc:AlternateContent>
          <mc:Choice Requires="wps">
            <w:drawing>
              <wp:anchor distT="0" distB="0" distL="114300" distR="114300" simplePos="0" relativeHeight="251668480" behindDoc="0" locked="0" layoutInCell="1" allowOverlap="1" wp14:anchorId="7461110B" wp14:editId="4AD7CC61">
                <wp:simplePos x="0" y="0"/>
                <wp:positionH relativeFrom="column">
                  <wp:posOffset>0</wp:posOffset>
                </wp:positionH>
                <wp:positionV relativeFrom="paragraph">
                  <wp:posOffset>8890000</wp:posOffset>
                </wp:positionV>
                <wp:extent cx="6121400" cy="0"/>
                <wp:effectExtent l="0" t="0" r="0" b="0"/>
                <wp:wrapNone/>
                <wp:docPr id="11"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439772B3" id="直线 11"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" strokecolor="#800008" strokeweight="1pt"/>
            </w:pict>
          </mc:Fallback>
        </mc:AlternateContent>
      </w:r>
      <w:r>
        <w:rPr>
          <w:noProof/>
        </w:rPr>
        <mc:AlternateContent>
          <mc:Choice Requires="wps">
            <w:drawing>
              <wp:anchor distT="0" distB="0" distL="114300" distR="114300" simplePos="0" relativeHeight="251667456" behindDoc="0" locked="0" layoutInCell="1" allowOverlap="1" wp14:anchorId="53C888F8" wp14:editId="4F3B62DE">
                <wp:simplePos x="0" y="0"/>
                <wp:positionH relativeFrom="column">
                  <wp:posOffset>0</wp:posOffset>
                </wp:positionH>
                <wp:positionV relativeFrom="paragraph">
                  <wp:posOffset>2273300</wp:posOffset>
                </wp:positionV>
                <wp:extent cx="6121400" cy="0"/>
                <wp:effectExtent l="0" t="0" r="0" b="0"/>
                <wp:wrapNone/>
                <wp:docPr id="10" name="直线 1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xmlns:w16se="http://schemas.microsoft.com/office/word/2015/wordml/symex" xmlns:w15="http://schemas.microsoft.com/office/word/2012/wordml" xmlns:cx="http://schemas.microsoft.com/office/drawing/2014/chartex">
            <w:pict>
              <v:line w14:anchorId="7F8ACCC8" id="直线 10"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" strokecolor="#800008" strokeweight="1pt"/>
            </w:pict>
          </mc:Fallback>
        </mc:AlternateContent>
      </w:r>
      <w:r>
        <w:rPr>
          <w:noProof/>
        </w:rPr>
        <mc:AlternateContent>
          <mc:Choice Requires="wps">
            <w:drawing>
              <wp:anchor distT="0" distB="0" distL="114300" distR="114300" simplePos="0" relativeHeight="251666432" behindDoc="0" locked="1" layoutInCell="1" allowOverlap="1" wp14:anchorId="344CB125" wp14:editId="65596C5D">
                <wp:simplePos x="0" y="0"/>
                <wp:positionH relativeFrom="margin">
                  <wp:posOffset>-5080</wp:posOffset>
                </wp:positionH>
                <wp:positionV relativeFrom="margin">
                  <wp:posOffset>9203690</wp:posOffset>
                </wp:positionV>
                <wp:extent cx="6120130" cy="363220"/>
                <wp:effectExtent l="0" t="0" r="0" b="0"/>
                <wp:wrapNone/>
                <wp:docPr id="9"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14:paraId="015AD511" w14:textId="329F08D9" w:rsidR="007F64B3" w:rsidRDefault="00D47430">
                            <w:pPr>
                              <w:pStyle w:val="afff8"/>
                            </w:pPr>
                            <w:r w:rsidRPr="00383025">
                              <w:rPr>
                                <w:rFonts w:hint="eastAsia"/>
                                <w:sz w:val="28"/>
                              </w:rPr>
                              <w:t>江苏省市场监督</w:t>
                            </w:r>
                            <w:r w:rsidR="00383025">
                              <w:rPr>
                                <w:rFonts w:hint="eastAsia"/>
                                <w:sz w:val="28"/>
                              </w:rPr>
                              <w:t>管理</w:t>
                            </w:r>
                            <w:r w:rsidRPr="00383025">
                              <w:rPr>
                                <w:rFonts w:hint="eastAsia"/>
                                <w:sz w:val="28"/>
                              </w:rPr>
                              <w:t>局</w:t>
                            </w:r>
                            <w:r>
                              <w:rPr>
                                <w:rStyle w:val="aff2"/>
                                <w:rFonts w:hint="eastAsia"/>
                              </w:rPr>
                              <w:t xml:space="preserve"> </w:t>
                            </w:r>
                            <w:r w:rsidRPr="00383025">
                              <w:rPr>
                                <w:rStyle w:val="aff2"/>
                                <w:rFonts w:hint="eastAsia"/>
                                <w:b w:val="0"/>
                              </w:rPr>
                              <w:t>发布</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fmFrame7" o:spid="_x0000_s1026" type="#_x0000_t202" style="position:absolute;left:0;text-align:left;margin-left:-.4pt;margin-top:724.7pt;width:481.9pt;height:28.6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" stroked="f">
                <v:textbox inset="0,0,0,0">
                  <w:txbxContent>
                    <w:p w14:paraId="015AD511" w14:textId="329F08D9" w:rsidR="007F64B3" w:rsidRDefault="00D47430">
                      <w:pPr>
                        <w:pStyle w:val="afff8"/>
                      </w:pPr>
                      <w:r w:rsidRPr="00383025">
                        <w:rPr>
                          <w:rFonts w:hint="eastAsia"/>
                          <w:sz w:val="28"/>
                        </w:rPr>
                        <w:t>江苏省市场监督</w:t>
                      </w:r>
                      <w:r w:rsidR="00383025">
                        <w:rPr>
                          <w:rFonts w:hint="eastAsia"/>
                          <w:sz w:val="28"/>
                        </w:rPr>
                        <w:t>管理</w:t>
                      </w:r>
                      <w:r w:rsidRPr="00383025">
                        <w:rPr>
                          <w:rFonts w:hint="eastAsia"/>
                          <w:sz w:val="28"/>
                        </w:rPr>
                        <w:t>局</w:t>
                      </w:r>
                      <w:r>
                        <w:rPr>
                          <w:rStyle w:val="aff2"/>
                          <w:rFonts w:hint="eastAsia"/>
                        </w:rPr>
                        <w:t xml:space="preserve"> </w:t>
                      </w:r>
                      <w:r w:rsidRPr="00383025">
                        <w:rPr>
                          <w:rStyle w:val="aff2"/>
                          <w:rFonts w:hint="eastAsia"/>
                          <w:b w:val="0"/>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699426BB" wp14:editId="739ECA3E">
                <wp:simplePos x="0" y="0"/>
                <wp:positionH relativeFrom="margin">
                  <wp:posOffset>4100830</wp:posOffset>
                </wp:positionH>
                <wp:positionV relativeFrom="margin">
                  <wp:posOffset>8563610</wp:posOffset>
                </wp:positionV>
                <wp:extent cx="2019300" cy="312420"/>
                <wp:effectExtent l="0" t="0" r="0" b="11430"/>
                <wp:wrapNone/>
                <wp:docPr id="8"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3ADE97E6" w14:textId="77777777" w:rsidR="007F64B3" w:rsidRDefault="00D47430">
                            <w:pPr>
                              <w:pStyle w:val="affff0"/>
                            </w:pPr>
                            <w:r>
                              <w:rPr>
                                <w:rFonts w:hint="eastAsia"/>
                              </w:rPr>
                              <w:t>××××</w:t>
                            </w:r>
                            <w:r>
                              <w:rPr>
                                <w:rFonts w:hint="eastAsia"/>
                              </w:rPr>
                              <w:t>-</w:t>
                            </w:r>
                            <w:r>
                              <w:rPr>
                                <w:rFonts w:hint="eastAsia"/>
                              </w:rPr>
                              <w:t>××</w:t>
                            </w:r>
                            <w:r>
                              <w:rPr>
                                <w:rFonts w:hint="eastAsia"/>
                              </w:rPr>
                              <w:t>-</w:t>
                            </w:r>
                            <w:r>
                              <w:rPr>
                                <w:rFonts w:hint="eastAsia"/>
                              </w:rPr>
                              <w:t>××实施</w:t>
                            </w:r>
                          </w:p>
                        </w:txbxContent>
                      </wps:txbx>
                      <wps:bodyPr lIns="0" tIns="0" rIns="0" bIns="0" upright="1"/>
                    </wps:wsp>
                  </a:graphicData>
                </a:graphic>
              </wp:anchor>
            </w:drawing>
          </mc:Choice>
          <mc:Fallback xmlns:w16se="http://schemas.microsoft.com/office/word/2015/wordml/symex" xmlns:w15="http://schemas.microsoft.com/office/word/2012/wordml" xmlns:cx="http://schemas.microsoft.com/office/drawing/2014/chartex">
            <w:pict>
              <v:shape w14:anchorId="699426BB" id="fmFrame6" o:spid="_x0000_s1027" type="#_x0000_t202" style="position:absolute;left:0;text-align:left;margin-left:322.9pt;margin-top:674.3pt;width:159pt;height:24.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" stroked="f">
                <v:textbox inset="0,0,0,0">
                  <w:txbxContent>
                    <w:p w14:paraId="3ADE97E6" w14:textId="77777777" w:rsidR="007F64B3" w:rsidRDefault="00D47430">
                      <w:pPr>
                        <w:pStyle w:val="affff2"/>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2DC1A576" wp14:editId="78F559EF">
                <wp:simplePos x="0" y="0"/>
                <wp:positionH relativeFrom="margin">
                  <wp:posOffset>0</wp:posOffset>
                </wp:positionH>
                <wp:positionV relativeFrom="margin">
                  <wp:posOffset>8563610</wp:posOffset>
                </wp:positionV>
                <wp:extent cx="2019300" cy="312420"/>
                <wp:effectExtent l="0" t="0" r="0" b="11430"/>
                <wp:wrapNone/>
                <wp:docPr id="7"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35B0A193" w14:textId="77777777" w:rsidR="007F64B3" w:rsidRDefault="00D47430">
                            <w:pPr>
                              <w:pStyle w:val="afff0"/>
                            </w:pPr>
                            <w:r>
                              <w:rPr>
                                <w:rFonts w:hint="eastAsia"/>
                              </w:rPr>
                              <w:t>××××</w:t>
                            </w:r>
                            <w:r>
                              <w:rPr>
                                <w:rFonts w:hint="eastAsia"/>
                              </w:rPr>
                              <w:t>-</w:t>
                            </w:r>
                            <w:r>
                              <w:rPr>
                                <w:rFonts w:hint="eastAsia"/>
                              </w:rPr>
                              <w:t>××</w:t>
                            </w:r>
                            <w:r>
                              <w:rPr>
                                <w:rFonts w:hint="eastAsia"/>
                              </w:rPr>
                              <w:t>-</w:t>
                            </w:r>
                            <w:r>
                              <w:rPr>
                                <w:rFonts w:hint="eastAsia"/>
                              </w:rPr>
                              <w:t>××发布</w:t>
                            </w:r>
                          </w:p>
                        </w:txbxContent>
                      </wps:txbx>
                      <wps:bodyPr lIns="0" tIns="0" rIns="0" bIns="0" upright="1"/>
                    </wps:wsp>
                  </a:graphicData>
                </a:graphic>
              </wp:anchor>
            </w:drawing>
          </mc:Choice>
          <mc:Fallback xmlns:w16se="http://schemas.microsoft.com/office/word/2015/wordml/symex" xmlns:w15="http://schemas.microsoft.com/office/word/2012/wordml" xmlns:cx="http://schemas.microsoft.com/office/drawing/2014/chartex">
            <w:pict>
              <v:shape w14:anchorId="2DC1A576" id="fmFrame5" o:spid="_x0000_s1028" type="#_x0000_t202" style="position:absolute;left:0;text-align:left;margin-left:0;margin-top:674.3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" stroked="f">
                <v:textbox inset="0,0,0,0">
                  <w:txbxContent>
                    <w:p w14:paraId="35B0A193" w14:textId="77777777" w:rsidR="007F64B3" w:rsidRDefault="00D47430">
                      <w:pPr>
                        <w:pStyle w:val="afff2"/>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77881D42" wp14:editId="3BD75B7F">
                <wp:simplePos x="0" y="0"/>
                <wp:positionH relativeFrom="margin">
                  <wp:posOffset>0</wp:posOffset>
                </wp:positionH>
                <wp:positionV relativeFrom="margin">
                  <wp:posOffset>3635375</wp:posOffset>
                </wp:positionV>
                <wp:extent cx="5969000" cy="4681220"/>
                <wp:effectExtent l="0" t="0" r="12700" b="5080"/>
                <wp:wrapNone/>
                <wp:docPr id="6"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14:paraId="4F96DA82" w14:textId="77777777" w:rsidR="007F64B3" w:rsidRDefault="00D47430">
                            <w:pPr>
                              <w:adjustRightInd w:val="0"/>
                              <w:snapToGrid w:val="0"/>
                              <w:jc w:val="center"/>
                              <w:rPr>
                                <w:rFonts w:ascii="黑体" w:eastAsia="黑体"/>
                                <w:kern w:val="0"/>
                                <w:sz w:val="52"/>
                                <w:szCs w:val="20"/>
                              </w:rPr>
                            </w:pPr>
                            <w:r>
                              <w:rPr>
                                <w:rFonts w:ascii="黑体" w:eastAsia="黑体" w:hint="eastAsia"/>
                                <w:kern w:val="0"/>
                                <w:sz w:val="52"/>
                                <w:szCs w:val="20"/>
                              </w:rPr>
                              <w:t>奶牛规模化养殖设施装备配置技术规范</w:t>
                            </w:r>
                          </w:p>
                          <w:p w14:paraId="69498E1B" w14:textId="77777777" w:rsidR="007F64B3" w:rsidRDefault="00D47430">
                            <w:pPr>
                              <w:pStyle w:val="afffb"/>
                              <w:spacing w:before="370" w:line="400" w:lineRule="exact"/>
                              <w:rPr>
                                <w:rFonts w:ascii="Times New Roman"/>
                                <w:color w:val="000000"/>
                                <w:sz w:val="28"/>
                              </w:rPr>
                            </w:pPr>
                            <w:r>
                              <w:rPr>
                                <w:rFonts w:ascii="Times New Roman" w:hint="eastAsia"/>
                                <w:color w:val="000000"/>
                                <w:sz w:val="28"/>
                              </w:rPr>
                              <w:t>Technical specification for equipment allocation of large-scale dairy cattle breeding facilities</w:t>
                            </w:r>
                          </w:p>
                          <w:p w14:paraId="45DD9CB1" w14:textId="69227E83" w:rsidR="00B36AB4" w:rsidRDefault="00B36AB4">
                            <w:pPr>
                              <w:pStyle w:val="afffb"/>
                              <w:spacing w:before="370" w:line="400" w:lineRule="exact"/>
                              <w:rPr>
                                <w:rFonts w:ascii="Times New Roman"/>
                                <w:color w:val="000000"/>
                                <w:sz w:val="28"/>
                              </w:rPr>
                            </w:pPr>
                            <w:r w:rsidRPr="00B36AB4">
                              <w:rPr>
                                <w:rFonts w:ascii="Times New Roman" w:hint="eastAsia"/>
                                <w:color w:val="000000"/>
                                <w:sz w:val="28"/>
                              </w:rPr>
                              <w:t>（</w:t>
                            </w:r>
                            <w:r w:rsidR="00383025">
                              <w:rPr>
                                <w:rFonts w:ascii="Times New Roman" w:hint="eastAsia"/>
                                <w:color w:val="000000"/>
                                <w:sz w:val="28"/>
                              </w:rPr>
                              <w:t>征求意见</w:t>
                            </w:r>
                            <w:r w:rsidRPr="00B36AB4">
                              <w:rPr>
                                <w:rFonts w:ascii="Times New Roman" w:hint="eastAsia"/>
                                <w:color w:val="000000"/>
                                <w:sz w:val="28"/>
                              </w:rPr>
                              <w:t>稿）</w:t>
                            </w:r>
                          </w:p>
                        </w:txbxContent>
                      </wps:txbx>
                      <wps:bodyPr lIns="0" tIns="0" rIns="0" bIns="0" upright="1"/>
                    </wps:wsp>
                  </a:graphicData>
                </a:graphic>
              </wp:anchor>
            </w:drawing>
          </mc:Choice>
          <mc:Fallback>
            <w:pict>
              <v:shape id="fmFrame4" o:spid="_x0000_s1029" type="#_x0000_t202" style="position:absolute;left:0;text-align:left;margin-left:0;margin-top:286.25pt;width:470pt;height:368.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" stroked="f">
                <v:textbox inset="0,0,0,0">
                  <w:txbxContent>
                    <w:p w14:paraId="4F96DA82" w14:textId="77777777" w:rsidR="007F64B3" w:rsidRDefault="00D47430">
                      <w:pPr>
                        <w:adjustRightInd w:val="0"/>
                        <w:snapToGrid w:val="0"/>
                        <w:jc w:val="center"/>
                        <w:rPr>
                          <w:rFonts w:ascii="黑体" w:eastAsia="黑体"/>
                          <w:kern w:val="0"/>
                          <w:sz w:val="52"/>
                          <w:szCs w:val="20"/>
                        </w:rPr>
                      </w:pPr>
                      <w:r>
                        <w:rPr>
                          <w:rFonts w:ascii="黑体" w:eastAsia="黑体" w:hint="eastAsia"/>
                          <w:kern w:val="0"/>
                          <w:sz w:val="52"/>
                          <w:szCs w:val="20"/>
                        </w:rPr>
                        <w:t>奶牛规模化养殖设施装备配置技术规范</w:t>
                      </w:r>
                    </w:p>
                    <w:p w14:paraId="69498E1B" w14:textId="77777777" w:rsidR="007F64B3" w:rsidRDefault="00D47430">
                      <w:pPr>
                        <w:pStyle w:val="afffb"/>
                        <w:spacing w:before="370" w:line="400" w:lineRule="exact"/>
                        <w:rPr>
                          <w:rFonts w:ascii="Times New Roman"/>
                          <w:color w:val="000000"/>
                          <w:sz w:val="28"/>
                        </w:rPr>
                      </w:pPr>
                      <w:r>
                        <w:rPr>
                          <w:rFonts w:ascii="Times New Roman" w:hint="eastAsia"/>
                          <w:color w:val="000000"/>
                          <w:sz w:val="28"/>
                        </w:rPr>
                        <w:t>Technical specification for equipment allocation of large-scale dairy cattle breeding facilities</w:t>
                      </w:r>
                    </w:p>
                    <w:p w14:paraId="45DD9CB1" w14:textId="69227E83" w:rsidR="00B36AB4" w:rsidRDefault="00B36AB4">
                      <w:pPr>
                        <w:pStyle w:val="afffb"/>
                        <w:spacing w:before="370" w:line="400" w:lineRule="exact"/>
                        <w:rPr>
                          <w:rFonts w:ascii="Times New Roman"/>
                          <w:color w:val="000000"/>
                          <w:sz w:val="28"/>
                        </w:rPr>
                      </w:pPr>
                      <w:r w:rsidRPr="00B36AB4">
                        <w:rPr>
                          <w:rFonts w:ascii="Times New Roman" w:hint="eastAsia"/>
                          <w:color w:val="000000"/>
                          <w:sz w:val="28"/>
                        </w:rPr>
                        <w:t>（</w:t>
                      </w:r>
                      <w:r w:rsidR="00383025">
                        <w:rPr>
                          <w:rFonts w:ascii="Times New Roman" w:hint="eastAsia"/>
                          <w:color w:val="000000"/>
                          <w:sz w:val="28"/>
                        </w:rPr>
                        <w:t>征求意见</w:t>
                      </w:r>
                      <w:r w:rsidRPr="00B36AB4">
                        <w:rPr>
                          <w:rFonts w:ascii="Times New Roman" w:hint="eastAsia"/>
                          <w:color w:val="000000"/>
                          <w:sz w:val="28"/>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4FDDEDFA" wp14:editId="0FFF7DAB">
                <wp:simplePos x="0" y="0"/>
                <wp:positionH relativeFrom="margin">
                  <wp:posOffset>0</wp:posOffset>
                </wp:positionH>
                <wp:positionV relativeFrom="margin">
                  <wp:posOffset>1401445</wp:posOffset>
                </wp:positionV>
                <wp:extent cx="5802630" cy="860425"/>
                <wp:effectExtent l="0" t="0" r="7620" b="15875"/>
                <wp:wrapNone/>
                <wp:docPr id="5"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14:paraId="2B2A99FE" w14:textId="77777777" w:rsidR="007F64B3" w:rsidRDefault="00D47430">
                            <w:pPr>
                              <w:pStyle w:val="11"/>
                            </w:pPr>
                            <w:r>
                              <w:t>DB32/T ××××—××××</w:t>
                            </w:r>
                          </w:p>
                        </w:txbxContent>
                      </wps:txbx>
                      <wps:bodyPr lIns="0" tIns="0" rIns="0" bIns="0" upright="1"/>
                    </wps:wsp>
                  </a:graphicData>
                </a:graphic>
              </wp:anchor>
            </w:drawing>
          </mc:Choice>
          <mc:Fallback xmlns:w16se="http://schemas.microsoft.com/office/word/2015/wordml/symex" xmlns:w15="http://schemas.microsoft.com/office/word/2012/wordml" xmlns:cx="http://schemas.microsoft.com/office/drawing/2014/chartex">
            <w:pict>
              <v:shape w14:anchorId="4FDDEDFA" id="fmFrame3" o:spid="_x0000_s1030" type="#_x0000_t202" style="position:absolute;left:0;text-align:left;margin-left:0;margin-top:110.35pt;width:456.9pt;height:67.7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" stroked="f">
                <v:textbox inset="0,0,0,0">
                  <w:txbxContent>
                    <w:p w14:paraId="2B2A99FE" w14:textId="77777777" w:rsidR="007F64B3" w:rsidRDefault="00D47430">
                      <w:pPr>
                        <w:pStyle w:val="11"/>
                      </w:pPr>
                      <w:r>
                        <w:t>DB32/T ××××—××××</w:t>
                      </w: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5784C789" wp14:editId="1BE7B860">
                <wp:simplePos x="0" y="0"/>
                <wp:positionH relativeFrom="margin">
                  <wp:posOffset>2549525</wp:posOffset>
                </wp:positionH>
                <wp:positionV relativeFrom="margin">
                  <wp:posOffset>107315</wp:posOffset>
                </wp:positionV>
                <wp:extent cx="3175000" cy="720090"/>
                <wp:effectExtent l="0" t="0" r="6350" b="3810"/>
                <wp:wrapNone/>
                <wp:docPr id="4"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14:paraId="09B90CF4" w14:textId="77777777" w:rsidR="007F64B3" w:rsidRDefault="00D47430">
                            <w:pPr>
                              <w:pStyle w:val="affc"/>
                            </w:pPr>
                            <w:r>
                              <w:t>DB32</w:t>
                            </w:r>
                          </w:p>
                        </w:txbxContent>
                      </wps:txbx>
                      <wps:bodyPr lIns="0" tIns="0" rIns="0" bIns="0" upright="1"/>
                    </wps:wsp>
                  </a:graphicData>
                </a:graphic>
              </wp:anchor>
            </w:drawing>
          </mc:Choice>
          <mc:Fallback xmlns:w16se="http://schemas.microsoft.com/office/word/2015/wordml/symex" xmlns:w15="http://schemas.microsoft.com/office/word/2012/wordml" xmlns:cx="http://schemas.microsoft.com/office/drawing/2014/chartex">
            <w:pict>
              <v:shape w14:anchorId="5784C789" id="fmFrame8" o:spid="_x0000_s1031" type="#_x0000_t202" style="position:absolute;left:0;text-align:left;margin-left:200.75pt;margin-top:8.45pt;width:250pt;height:56.7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" stroked="f">
                <v:textbox inset="0,0,0,0">
                  <w:txbxContent>
                    <w:p w14:paraId="09B90CF4" w14:textId="77777777" w:rsidR="007F64B3" w:rsidRDefault="00D47430">
                      <w:pPr>
                        <w:pStyle w:val="affe"/>
                      </w:pPr>
                      <w:r>
                        <w:t>DB32</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2398FA0B" wp14:editId="3EBD3031">
                <wp:simplePos x="0" y="0"/>
                <wp:positionH relativeFrom="margin">
                  <wp:posOffset>0</wp:posOffset>
                </wp:positionH>
                <wp:positionV relativeFrom="margin">
                  <wp:posOffset>1010920</wp:posOffset>
                </wp:positionV>
                <wp:extent cx="6120130" cy="391160"/>
                <wp:effectExtent l="0" t="0" r="13970" b="8890"/>
                <wp:wrapNone/>
                <wp:docPr id="3"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14:paraId="7EE7FF92" w14:textId="77777777" w:rsidR="007F64B3" w:rsidRDefault="00D47430">
                            <w:pPr>
                              <w:pStyle w:val="afff1"/>
                            </w:pPr>
                            <w:r>
                              <w:rPr>
                                <w:rFonts w:hint="eastAsia"/>
                              </w:rPr>
                              <w:t>江苏省地方标准</w:t>
                            </w:r>
                          </w:p>
                        </w:txbxContent>
                      </wps:txbx>
                      <wps:bodyPr lIns="0" tIns="0" rIns="0" bIns="0" upright="1"/>
                    </wps:wsp>
                  </a:graphicData>
                </a:graphic>
              </wp:anchor>
            </w:drawing>
          </mc:Choice>
          <mc:Fallback xmlns:w16se="http://schemas.microsoft.com/office/word/2015/wordml/symex" xmlns:w15="http://schemas.microsoft.com/office/word/2012/wordml" xmlns:cx="http://schemas.microsoft.com/office/drawing/2014/chartex">
            <w:pict>
              <v:shape w14:anchorId="2398FA0B" id="fmFrame2" o:spid="_x0000_s1032"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" stroked="f">
                <v:textbox inset="0,0,0,0">
                  <w:txbxContent>
                    <w:p w14:paraId="7EE7FF92" w14:textId="77777777" w:rsidR="007F64B3" w:rsidRDefault="00D47430">
                      <w:pPr>
                        <w:pStyle w:val="afff3"/>
                      </w:pPr>
                      <w:r>
                        <w:rPr>
                          <w:rFonts w:hint="eastAsia"/>
                        </w:rPr>
                        <w:t>江苏省地方标准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7AEEAA7A" wp14:editId="310F12FE">
                <wp:simplePos x="0" y="0"/>
                <wp:positionH relativeFrom="margin">
                  <wp:posOffset>0</wp:posOffset>
                </wp:positionH>
                <wp:positionV relativeFrom="margin">
                  <wp:posOffset>0</wp:posOffset>
                </wp:positionV>
                <wp:extent cx="2540000" cy="657860"/>
                <wp:effectExtent l="0" t="0" r="12700" b="8890"/>
                <wp:wrapNone/>
                <wp:docPr id="2"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14:paraId="4D6774BD" w14:textId="40A20BC0" w:rsidR="007F64B3" w:rsidRPr="00137E8A" w:rsidRDefault="00D47430">
                            <w:pPr>
                              <w:pStyle w:val="affff5"/>
                              <w:rPr>
                                <w:color w:val="FF0000"/>
                              </w:rPr>
                            </w:pPr>
                            <w:r>
                              <w:t>ICS</w:t>
                            </w:r>
                            <w:r w:rsidR="00137E8A">
                              <w:rPr>
                                <w:rFonts w:hint="eastAsia"/>
                                <w:color w:val="FF0000"/>
                              </w:rPr>
                              <w:t>XXXXXXXXXXXXXXXXXXXXXXXX</w:t>
                            </w:r>
                          </w:p>
                          <w:p w14:paraId="14F66243" w14:textId="77777777" w:rsidR="007F64B3" w:rsidRDefault="00D47430">
                            <w:pPr>
                              <w:pStyle w:val="affff5"/>
                            </w:pPr>
                            <w:r>
                              <w:t>B</w:t>
                            </w:r>
                          </w:p>
                          <w:p w14:paraId="4B245185" w14:textId="12A3C451" w:rsidR="007F64B3" w:rsidRDefault="007F64B3">
                            <w:pPr>
                              <w:pStyle w:val="affff5"/>
                            </w:pPr>
                          </w:p>
                        </w:txbxContent>
                      </wps:txbx>
                      <wps:bodyPr lIns="0" tIns="0" rIns="0" bIns="0" upright="1"/>
                    </wps:wsp>
                  </a:graphicData>
                </a:graphic>
              </wp:anchor>
            </w:drawing>
          </mc:Choice>
          <mc:Fallback>
            <w:pict>
              <v:shape id="fmFrame1" o:spid="_x0000_s1033"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" stroked="f">
                <v:textbox inset="0,0,0,0">
                  <w:txbxContent>
                    <w:p w14:paraId="4D6774BD" w14:textId="40A20BC0" w:rsidR="007F64B3" w:rsidRPr="00137E8A" w:rsidRDefault="00D47430">
                      <w:pPr>
                        <w:pStyle w:val="affff5"/>
                        <w:rPr>
                          <w:color w:val="FF0000"/>
                        </w:rPr>
                      </w:pPr>
                      <w:r>
                        <w:t>ICS</w:t>
                      </w:r>
                      <w:r w:rsidR="00137E8A">
                        <w:rPr>
                          <w:rFonts w:hint="eastAsia"/>
                          <w:color w:val="FF0000"/>
                        </w:rPr>
                        <w:t>XXXXXXXXXXXXXXXXXXXXXXXX</w:t>
                      </w:r>
                    </w:p>
                    <w:p w14:paraId="14F66243" w14:textId="77777777" w:rsidR="007F64B3" w:rsidRDefault="00D47430">
                      <w:pPr>
                        <w:pStyle w:val="affff5"/>
                      </w:pPr>
                      <w:r>
                        <w:t>B</w:t>
                      </w:r>
                    </w:p>
                    <w:p w14:paraId="4B245185" w14:textId="12A3C451" w:rsidR="007F64B3" w:rsidRDefault="007F64B3">
                      <w:pPr>
                        <w:pStyle w:val="affff5"/>
                      </w:pPr>
                    </w:p>
                  </w:txbxContent>
                </v:textbox>
                <w10:wrap anchorx="margin" anchory="margin"/>
                <w10:anchorlock/>
              </v:shape>
            </w:pict>
          </mc:Fallback>
        </mc:AlternateContent>
      </w:r>
    </w:p>
    <w:p w14:paraId="2FC6AC72" w14:textId="77777777" w:rsidR="007F64B3" w:rsidRDefault="00D47430">
      <w:pPr>
        <w:pStyle w:val="afff4"/>
        <w:spacing w:before="640" w:after="560" w:line="240" w:lineRule="auto"/>
        <w:jc w:val="center"/>
        <w:rPr>
          <w:rFonts w:ascii="黑体" w:eastAsia="黑体" w:hAnsi="黑体"/>
          <w:sz w:val="32"/>
          <w:szCs w:val="32"/>
        </w:rPr>
      </w:pPr>
      <w:bookmarkStart w:id="1" w:name="_Toc121984922"/>
      <w:bookmarkStart w:id="2" w:name="SectionMark2"/>
      <w:bookmarkEnd w:id="0"/>
      <w:r>
        <w:rPr>
          <w:rFonts w:ascii="黑体" w:eastAsia="黑体" w:hAnsi="黑体" w:hint="eastAsia"/>
          <w:sz w:val="32"/>
          <w:szCs w:val="32"/>
        </w:rPr>
        <w:lastRenderedPageBreak/>
        <w:t>目    次</w:t>
      </w:r>
    </w:p>
    <w:p w14:paraId="73D269FA" w14:textId="77777777" w:rsidR="007F64B3" w:rsidRDefault="00D47430">
      <w:pPr>
        <w:pStyle w:val="10"/>
        <w:tabs>
          <w:tab w:val="right" w:leader="dot" w:pos="9345"/>
        </w:tabs>
        <w:spacing w:beforeLines="25" w:before="78" w:afterLines="25" w:after="78"/>
      </w:pPr>
      <w:r>
        <w:fldChar w:fldCharType="begin"/>
      </w:r>
      <w:r>
        <w:instrText xml:space="preserve"> TOC \o "1-2" \h \z \u </w:instrText>
      </w:r>
      <w:r>
        <w:fldChar w:fldCharType="separate"/>
      </w:r>
      <w:hyperlink w:anchor="_Toc30957" w:history="1">
        <w:r>
          <w:rPr>
            <w:rFonts w:hint="eastAsia"/>
          </w:rPr>
          <w:t>前言</w:t>
        </w:r>
        <w:r>
          <w:tab/>
        </w:r>
        <w:r>
          <w:fldChar w:fldCharType="begin"/>
        </w:r>
        <w:r>
          <w:instrText xml:space="preserve"> PAGEREF _Toc30957 \h </w:instrText>
        </w:r>
        <w:r>
          <w:fldChar w:fldCharType="separate"/>
        </w:r>
        <w:r>
          <w:t>III</w:t>
        </w:r>
        <w:r>
          <w:fldChar w:fldCharType="end"/>
        </w:r>
      </w:hyperlink>
    </w:p>
    <w:p w14:paraId="6A38907B" w14:textId="77777777" w:rsidR="007F64B3" w:rsidRDefault="009C3D83">
      <w:pPr>
        <w:pStyle w:val="10"/>
        <w:tabs>
          <w:tab w:val="right" w:leader="dot" w:pos="9345"/>
        </w:tabs>
        <w:spacing w:beforeLines="25" w:before="78" w:afterLines="25" w:after="78"/>
      </w:pPr>
      <w:hyperlink w:anchor="_Toc22634" w:history="1">
        <w:r w:rsidR="00D47430">
          <w:t>1 范围</w:t>
        </w:r>
        <w:r w:rsidR="00D47430">
          <w:tab/>
        </w:r>
        <w:r w:rsidR="00D47430">
          <w:fldChar w:fldCharType="begin"/>
        </w:r>
        <w:r w:rsidR="00D47430">
          <w:instrText xml:space="preserve"> PAGEREF _Toc22634 \h </w:instrText>
        </w:r>
        <w:r w:rsidR="00D47430">
          <w:fldChar w:fldCharType="separate"/>
        </w:r>
        <w:r w:rsidR="00D47430">
          <w:t>1</w:t>
        </w:r>
        <w:r w:rsidR="00D47430">
          <w:fldChar w:fldCharType="end"/>
        </w:r>
      </w:hyperlink>
    </w:p>
    <w:p w14:paraId="170BB7D8" w14:textId="77777777" w:rsidR="007F64B3" w:rsidRDefault="009C3D83">
      <w:pPr>
        <w:pStyle w:val="10"/>
        <w:tabs>
          <w:tab w:val="right" w:leader="dot" w:pos="9345"/>
        </w:tabs>
        <w:spacing w:beforeLines="25" w:before="78" w:afterLines="25" w:after="78"/>
      </w:pPr>
      <w:hyperlink w:anchor="_Toc11129" w:history="1">
        <w:r w:rsidR="00D47430">
          <w:t>2 规范性引用文件</w:t>
        </w:r>
        <w:r w:rsidR="00D47430">
          <w:tab/>
        </w:r>
        <w:r w:rsidR="00D47430">
          <w:fldChar w:fldCharType="begin"/>
        </w:r>
        <w:r w:rsidR="00D47430">
          <w:instrText xml:space="preserve"> PAGEREF _Toc11129 \h </w:instrText>
        </w:r>
        <w:r w:rsidR="00D47430">
          <w:fldChar w:fldCharType="separate"/>
        </w:r>
        <w:r w:rsidR="00D47430">
          <w:t>1</w:t>
        </w:r>
        <w:r w:rsidR="00D47430">
          <w:fldChar w:fldCharType="end"/>
        </w:r>
      </w:hyperlink>
    </w:p>
    <w:p w14:paraId="3798A84B" w14:textId="77777777" w:rsidR="007F64B3" w:rsidRDefault="009C3D83">
      <w:pPr>
        <w:pStyle w:val="10"/>
        <w:tabs>
          <w:tab w:val="right" w:leader="dot" w:pos="9345"/>
        </w:tabs>
        <w:spacing w:beforeLines="25" w:before="78" w:afterLines="25" w:after="78"/>
      </w:pPr>
      <w:hyperlink w:anchor="_Toc28099" w:history="1">
        <w:r w:rsidR="00D47430">
          <w:t>3 术语和定义</w:t>
        </w:r>
        <w:r w:rsidR="00D47430">
          <w:tab/>
        </w:r>
        <w:r w:rsidR="00D47430">
          <w:fldChar w:fldCharType="begin"/>
        </w:r>
        <w:r w:rsidR="00D47430">
          <w:instrText xml:space="preserve"> PAGEREF _Toc28099 \h </w:instrText>
        </w:r>
        <w:r w:rsidR="00D47430">
          <w:fldChar w:fldCharType="separate"/>
        </w:r>
        <w:r w:rsidR="00D47430">
          <w:t>1</w:t>
        </w:r>
        <w:r w:rsidR="00D47430">
          <w:fldChar w:fldCharType="end"/>
        </w:r>
      </w:hyperlink>
    </w:p>
    <w:p w14:paraId="767D2261" w14:textId="071504E1" w:rsidR="007F64B3" w:rsidRDefault="009C3D83">
      <w:pPr>
        <w:pStyle w:val="10"/>
        <w:tabs>
          <w:tab w:val="right" w:leader="dot" w:pos="9345"/>
        </w:tabs>
        <w:spacing w:beforeLines="25" w:before="78" w:afterLines="25" w:after="78"/>
      </w:pPr>
      <w:hyperlink w:anchor="_Toc24947" w:history="1">
        <w:r w:rsidR="00D47430">
          <w:t xml:space="preserve">4 </w:t>
        </w:r>
        <w:r w:rsidR="00D47430">
          <w:rPr>
            <w:rFonts w:hint="eastAsia"/>
          </w:rPr>
          <w:t>规划布局与栏架配置</w:t>
        </w:r>
        <w:r w:rsidR="00D47430">
          <w:tab/>
        </w:r>
        <w:r w:rsidR="00D47430">
          <w:fldChar w:fldCharType="begin"/>
        </w:r>
        <w:r w:rsidR="00D47430">
          <w:instrText xml:space="preserve"> PAGEREF _Toc24947 \h </w:instrText>
        </w:r>
        <w:r w:rsidR="00D47430">
          <w:fldChar w:fldCharType="separate"/>
        </w:r>
        <w:r w:rsidR="00D47430">
          <w:t>2</w:t>
        </w:r>
        <w:r w:rsidR="00D47430">
          <w:fldChar w:fldCharType="end"/>
        </w:r>
      </w:hyperlink>
    </w:p>
    <w:p w14:paraId="399CDAF9" w14:textId="41DFA724" w:rsidR="007F64B3" w:rsidRDefault="009C3D83">
      <w:pPr>
        <w:pStyle w:val="10"/>
        <w:tabs>
          <w:tab w:val="right" w:leader="dot" w:pos="9345"/>
        </w:tabs>
        <w:spacing w:beforeLines="25" w:before="78" w:afterLines="25" w:after="78"/>
      </w:pPr>
      <w:hyperlink w:anchor="_Toc31828" w:history="1">
        <w:r w:rsidR="00D47430">
          <w:t xml:space="preserve">5 </w:t>
        </w:r>
        <w:r w:rsidR="00D47430">
          <w:rPr>
            <w:rFonts w:hint="eastAsia"/>
          </w:rPr>
          <w:t>养牛场划分与养殖工艺</w:t>
        </w:r>
        <w:r w:rsidR="00D47430">
          <w:tab/>
        </w:r>
        <w:r w:rsidR="00D47430">
          <w:fldChar w:fldCharType="begin"/>
        </w:r>
        <w:r w:rsidR="00D47430">
          <w:instrText xml:space="preserve"> PAGEREF _Toc31828 \h </w:instrText>
        </w:r>
        <w:r w:rsidR="00D47430">
          <w:fldChar w:fldCharType="separate"/>
        </w:r>
        <w:r w:rsidR="00D47430">
          <w:t>2</w:t>
        </w:r>
        <w:r w:rsidR="00D47430">
          <w:fldChar w:fldCharType="end"/>
        </w:r>
      </w:hyperlink>
    </w:p>
    <w:p w14:paraId="5189667C" w14:textId="3C1BDFF4" w:rsidR="007F64B3" w:rsidRDefault="009C3D83">
      <w:pPr>
        <w:pStyle w:val="10"/>
        <w:tabs>
          <w:tab w:val="right" w:leader="dot" w:pos="9345"/>
        </w:tabs>
        <w:spacing w:beforeLines="25" w:before="78" w:afterLines="25" w:after="78"/>
        <w:ind w:firstLineChars="100" w:firstLine="210"/>
      </w:pPr>
      <w:hyperlink w:anchor="_Toc21079" w:history="1">
        <w:r w:rsidR="00D47430">
          <w:rPr>
            <w:rFonts w:hint="eastAsia"/>
          </w:rPr>
          <w:t>5.1 存栏牛只指标要求</w:t>
        </w:r>
        <w:r w:rsidR="00D47430">
          <w:rPr>
            <w:rFonts w:hint="eastAsia"/>
          </w:rPr>
          <w:tab/>
        </w:r>
        <w:r w:rsidR="00D47430">
          <w:rPr>
            <w:rFonts w:hint="eastAsia"/>
          </w:rPr>
          <w:fldChar w:fldCharType="begin"/>
        </w:r>
        <w:r w:rsidR="00D47430">
          <w:rPr>
            <w:rFonts w:hint="eastAsia"/>
          </w:rPr>
          <w:instrText xml:space="preserve"> PAGEREF _Toc21079 \h </w:instrText>
        </w:r>
        <w:r w:rsidR="00D47430">
          <w:rPr>
            <w:rFonts w:hint="eastAsia"/>
          </w:rPr>
        </w:r>
        <w:r w:rsidR="00D47430">
          <w:rPr>
            <w:rFonts w:hint="eastAsia"/>
          </w:rPr>
          <w:fldChar w:fldCharType="separate"/>
        </w:r>
        <w:r w:rsidR="00D47430">
          <w:rPr>
            <w:rFonts w:hint="eastAsia"/>
          </w:rPr>
          <w:t>2</w:t>
        </w:r>
        <w:r w:rsidR="00D47430">
          <w:rPr>
            <w:rFonts w:hint="eastAsia"/>
          </w:rPr>
          <w:fldChar w:fldCharType="end"/>
        </w:r>
      </w:hyperlink>
    </w:p>
    <w:p w14:paraId="1F2D8FB2" w14:textId="146B5F3F" w:rsidR="007F64B3" w:rsidRDefault="009C3D83">
      <w:pPr>
        <w:pStyle w:val="10"/>
        <w:tabs>
          <w:tab w:val="right" w:leader="dot" w:pos="9345"/>
        </w:tabs>
        <w:spacing w:beforeLines="25" w:before="78" w:afterLines="25" w:after="78"/>
        <w:ind w:firstLineChars="100" w:firstLine="210"/>
      </w:pPr>
      <w:hyperlink w:anchor="_Toc12158" w:history="1">
        <w:r w:rsidR="00D47430">
          <w:rPr>
            <w:rFonts w:hint="eastAsia"/>
          </w:rPr>
          <w:t>5.2 年产鲜奶量指标要求</w:t>
        </w:r>
        <w:r w:rsidR="00D47430">
          <w:rPr>
            <w:rFonts w:hint="eastAsia"/>
          </w:rPr>
          <w:tab/>
        </w:r>
        <w:r w:rsidR="00D47430">
          <w:rPr>
            <w:rFonts w:hint="eastAsia"/>
          </w:rPr>
          <w:fldChar w:fldCharType="begin"/>
        </w:r>
        <w:r w:rsidR="00D47430">
          <w:rPr>
            <w:rFonts w:hint="eastAsia"/>
          </w:rPr>
          <w:instrText xml:space="preserve"> PAGEREF _Toc12158 \h </w:instrText>
        </w:r>
        <w:r w:rsidR="00D47430">
          <w:rPr>
            <w:rFonts w:hint="eastAsia"/>
          </w:rPr>
        </w:r>
        <w:r w:rsidR="00D47430">
          <w:rPr>
            <w:rFonts w:hint="eastAsia"/>
          </w:rPr>
          <w:fldChar w:fldCharType="separate"/>
        </w:r>
        <w:r w:rsidR="00D47430">
          <w:rPr>
            <w:rFonts w:hint="eastAsia"/>
          </w:rPr>
          <w:t>2</w:t>
        </w:r>
        <w:r w:rsidR="00D47430">
          <w:rPr>
            <w:rFonts w:hint="eastAsia"/>
          </w:rPr>
          <w:fldChar w:fldCharType="end"/>
        </w:r>
      </w:hyperlink>
    </w:p>
    <w:p w14:paraId="31EE61AD" w14:textId="7631B1ED" w:rsidR="007F64B3" w:rsidRDefault="009C3D83">
      <w:pPr>
        <w:pStyle w:val="10"/>
        <w:tabs>
          <w:tab w:val="right" w:leader="dot" w:pos="9345"/>
        </w:tabs>
        <w:spacing w:beforeLines="25" w:before="78" w:afterLines="25" w:after="78"/>
        <w:ind w:firstLineChars="100" w:firstLine="210"/>
      </w:pPr>
      <w:hyperlink w:anchor="_Toc15537" w:history="1">
        <w:r w:rsidR="00D47430">
          <w:rPr>
            <w:rFonts w:hint="eastAsia"/>
          </w:rPr>
          <w:t>5.3 养殖工艺</w:t>
        </w:r>
        <w:r w:rsidR="00D47430">
          <w:rPr>
            <w:rFonts w:hint="eastAsia"/>
          </w:rPr>
          <w:tab/>
        </w:r>
        <w:r w:rsidR="00D47430">
          <w:rPr>
            <w:rFonts w:hint="eastAsia"/>
          </w:rPr>
          <w:fldChar w:fldCharType="begin"/>
        </w:r>
        <w:r w:rsidR="00D47430">
          <w:rPr>
            <w:rFonts w:hint="eastAsia"/>
          </w:rPr>
          <w:instrText xml:space="preserve"> PAGEREF _Toc15537 \h </w:instrText>
        </w:r>
        <w:r w:rsidR="00D47430">
          <w:rPr>
            <w:rFonts w:hint="eastAsia"/>
          </w:rPr>
        </w:r>
        <w:r w:rsidR="00D47430">
          <w:rPr>
            <w:rFonts w:hint="eastAsia"/>
          </w:rPr>
          <w:fldChar w:fldCharType="separate"/>
        </w:r>
        <w:r w:rsidR="00D47430">
          <w:rPr>
            <w:rFonts w:hint="eastAsia"/>
          </w:rPr>
          <w:t>3</w:t>
        </w:r>
        <w:r w:rsidR="00D47430">
          <w:rPr>
            <w:rFonts w:hint="eastAsia"/>
          </w:rPr>
          <w:fldChar w:fldCharType="end"/>
        </w:r>
      </w:hyperlink>
    </w:p>
    <w:p w14:paraId="212604AA" w14:textId="6B83BA38" w:rsidR="007F64B3" w:rsidRDefault="009C3D83">
      <w:pPr>
        <w:pStyle w:val="10"/>
        <w:tabs>
          <w:tab w:val="right" w:leader="dot" w:pos="9345"/>
        </w:tabs>
        <w:spacing w:beforeLines="25" w:before="78" w:afterLines="25" w:after="78"/>
      </w:pPr>
      <w:hyperlink w:anchor="_Toc6525" w:history="1">
        <w:r w:rsidR="00D47430">
          <w:rPr>
            <w:rFonts w:hint="eastAsia"/>
          </w:rPr>
          <w:t>6</w:t>
        </w:r>
        <w:r w:rsidR="00D47430">
          <w:t xml:space="preserve"> </w:t>
        </w:r>
        <w:r w:rsidR="00D47430">
          <w:rPr>
            <w:rFonts w:hint="eastAsia"/>
          </w:rPr>
          <w:t>生物安全措施与要求</w:t>
        </w:r>
        <w:r w:rsidR="00D47430">
          <w:tab/>
        </w:r>
        <w:r w:rsidR="00D47430">
          <w:fldChar w:fldCharType="begin"/>
        </w:r>
        <w:r w:rsidR="00D47430">
          <w:instrText xml:space="preserve"> PAGEREF _Toc6525 \h </w:instrText>
        </w:r>
        <w:r w:rsidR="00D47430">
          <w:fldChar w:fldCharType="separate"/>
        </w:r>
        <w:r w:rsidR="00D47430">
          <w:t>3</w:t>
        </w:r>
        <w:r w:rsidR="00D47430">
          <w:fldChar w:fldCharType="end"/>
        </w:r>
      </w:hyperlink>
    </w:p>
    <w:p w14:paraId="4A8DA6EE" w14:textId="0034456B" w:rsidR="007F64B3" w:rsidRDefault="009C3D83">
      <w:pPr>
        <w:pStyle w:val="10"/>
        <w:tabs>
          <w:tab w:val="right" w:leader="dot" w:pos="9345"/>
        </w:tabs>
        <w:spacing w:beforeLines="25" w:before="78" w:afterLines="25" w:after="78"/>
      </w:pPr>
      <w:hyperlink w:anchor="_Toc18328" w:history="1">
        <w:r w:rsidR="00D47430">
          <w:rPr>
            <w:rFonts w:hint="eastAsia"/>
          </w:rPr>
          <w:t>7</w:t>
        </w:r>
        <w:r w:rsidR="00D47430">
          <w:t xml:space="preserve"> </w:t>
        </w:r>
        <w:r w:rsidR="00D47430">
          <w:rPr>
            <w:rFonts w:hint="eastAsia"/>
          </w:rPr>
          <w:t>主要设施装备类型与指标参数</w:t>
        </w:r>
        <w:r w:rsidR="00D47430">
          <w:tab/>
        </w:r>
        <w:r w:rsidR="00D47430">
          <w:fldChar w:fldCharType="begin"/>
        </w:r>
        <w:r w:rsidR="00D47430">
          <w:instrText xml:space="preserve"> PAGEREF _Toc18328 \h </w:instrText>
        </w:r>
        <w:r w:rsidR="00D47430">
          <w:fldChar w:fldCharType="separate"/>
        </w:r>
        <w:r w:rsidR="00D47430">
          <w:t>3</w:t>
        </w:r>
        <w:r w:rsidR="00D47430">
          <w:fldChar w:fldCharType="end"/>
        </w:r>
      </w:hyperlink>
    </w:p>
    <w:p w14:paraId="3749C2A4" w14:textId="77777777" w:rsidR="007F64B3" w:rsidRDefault="009C3D83">
      <w:pPr>
        <w:pStyle w:val="10"/>
        <w:tabs>
          <w:tab w:val="right" w:leader="dot" w:pos="9345"/>
        </w:tabs>
        <w:spacing w:beforeLines="25" w:before="78" w:afterLines="25" w:after="78"/>
        <w:ind w:firstLineChars="100" w:firstLine="210"/>
      </w:pPr>
      <w:hyperlink w:anchor="_Toc7973" w:history="1">
        <w:r w:rsidR="00D47430">
          <w:rPr>
            <w:rFonts w:hint="eastAsia"/>
          </w:rPr>
          <w:t>7.1 主要饲草料收获装备配套性能指标</w:t>
        </w:r>
        <w:r w:rsidR="00D47430">
          <w:tab/>
        </w:r>
        <w:r w:rsidR="00D47430">
          <w:fldChar w:fldCharType="begin"/>
        </w:r>
        <w:r w:rsidR="00D47430">
          <w:instrText xml:space="preserve"> PAGEREF _Toc7973 \h </w:instrText>
        </w:r>
        <w:r w:rsidR="00D47430">
          <w:fldChar w:fldCharType="separate"/>
        </w:r>
        <w:r w:rsidR="00D47430">
          <w:t>3</w:t>
        </w:r>
        <w:r w:rsidR="00D47430">
          <w:fldChar w:fldCharType="end"/>
        </w:r>
      </w:hyperlink>
    </w:p>
    <w:p w14:paraId="23BCE0AD" w14:textId="77777777" w:rsidR="007F64B3" w:rsidRDefault="009C3D83">
      <w:pPr>
        <w:pStyle w:val="10"/>
        <w:tabs>
          <w:tab w:val="right" w:leader="dot" w:pos="9345"/>
        </w:tabs>
        <w:spacing w:beforeLines="25" w:before="78" w:afterLines="25" w:after="78"/>
        <w:ind w:firstLineChars="100" w:firstLine="210"/>
      </w:pPr>
      <w:hyperlink w:anchor="_Toc22077" w:history="1">
        <w:r w:rsidR="00D47430">
          <w:rPr>
            <w:rFonts w:hint="eastAsia"/>
          </w:rPr>
          <w:t>7.2 养殖设施装备配套性能指标</w:t>
        </w:r>
        <w:r w:rsidR="00D47430">
          <w:tab/>
        </w:r>
        <w:r w:rsidR="00D47430">
          <w:fldChar w:fldCharType="begin"/>
        </w:r>
        <w:r w:rsidR="00D47430">
          <w:instrText xml:space="preserve"> PAGEREF _Toc22077 \h </w:instrText>
        </w:r>
        <w:r w:rsidR="00D47430">
          <w:fldChar w:fldCharType="separate"/>
        </w:r>
        <w:r w:rsidR="00D47430">
          <w:t>4</w:t>
        </w:r>
        <w:r w:rsidR="00D47430">
          <w:fldChar w:fldCharType="end"/>
        </w:r>
      </w:hyperlink>
    </w:p>
    <w:p w14:paraId="5E9803CB" w14:textId="354D6064" w:rsidR="007F64B3" w:rsidRDefault="009C3D83">
      <w:pPr>
        <w:pStyle w:val="10"/>
        <w:tabs>
          <w:tab w:val="right" w:leader="dot" w:pos="9345"/>
        </w:tabs>
        <w:spacing w:beforeLines="25" w:before="78" w:afterLines="25" w:after="78"/>
        <w:ind w:firstLineChars="100" w:firstLine="210"/>
      </w:pPr>
      <w:hyperlink w:anchor="_Toc29244" w:history="1">
        <w:r w:rsidR="00D47430">
          <w:rPr>
            <w:rFonts w:hint="eastAsia"/>
          </w:rPr>
          <w:t>7.3 粪污处理设备的型式</w:t>
        </w:r>
        <w:r w:rsidR="00D47430">
          <w:tab/>
        </w:r>
        <w:r w:rsidR="00D47430">
          <w:fldChar w:fldCharType="begin"/>
        </w:r>
        <w:r w:rsidR="00D47430">
          <w:instrText xml:space="preserve"> PAGEREF _Toc29244 \h </w:instrText>
        </w:r>
        <w:r w:rsidR="00D47430">
          <w:fldChar w:fldCharType="separate"/>
        </w:r>
        <w:r w:rsidR="00D47430">
          <w:t>6</w:t>
        </w:r>
        <w:r w:rsidR="00D47430">
          <w:fldChar w:fldCharType="end"/>
        </w:r>
      </w:hyperlink>
    </w:p>
    <w:p w14:paraId="08D6631C" w14:textId="77777777" w:rsidR="007F64B3" w:rsidRDefault="009C3D83">
      <w:pPr>
        <w:pStyle w:val="10"/>
        <w:tabs>
          <w:tab w:val="right" w:leader="dot" w:pos="9345"/>
        </w:tabs>
        <w:spacing w:beforeLines="25" w:before="78" w:afterLines="25" w:after="78"/>
        <w:ind w:firstLineChars="100" w:firstLine="210"/>
      </w:pPr>
      <w:hyperlink w:anchor="_Toc27058" w:history="1">
        <w:r w:rsidR="00D47430">
          <w:rPr>
            <w:rFonts w:hint="eastAsia"/>
          </w:rPr>
          <w:t>7.4 动物尸体无害化处理装备性能指标</w:t>
        </w:r>
        <w:r w:rsidR="00D47430">
          <w:tab/>
        </w:r>
        <w:r w:rsidR="00D47430">
          <w:fldChar w:fldCharType="begin"/>
        </w:r>
        <w:r w:rsidR="00D47430">
          <w:instrText xml:space="preserve"> PAGEREF _Toc29244 \h </w:instrText>
        </w:r>
        <w:r w:rsidR="00D47430">
          <w:fldChar w:fldCharType="separate"/>
        </w:r>
        <w:r w:rsidR="00D47430">
          <w:t>6</w:t>
        </w:r>
        <w:r w:rsidR="00D47430">
          <w:fldChar w:fldCharType="end"/>
        </w:r>
      </w:hyperlink>
    </w:p>
    <w:p w14:paraId="23A4CCEA" w14:textId="77777777" w:rsidR="007F64B3" w:rsidRDefault="007F64B3"/>
    <w:p w14:paraId="0455F924" w14:textId="77777777" w:rsidR="007F64B3" w:rsidRDefault="00D47430">
      <w:pPr>
        <w:pStyle w:val="10"/>
        <w:tabs>
          <w:tab w:val="right" w:leader="dot" w:pos="9345"/>
        </w:tabs>
        <w:spacing w:beforeLines="25" w:before="78" w:afterLines="25" w:after="78"/>
        <w:rPr>
          <w:rFonts w:ascii="黑体" w:eastAsia="黑体" w:hAnsi="黑体"/>
          <w:sz w:val="32"/>
          <w:szCs w:val="32"/>
        </w:rPr>
      </w:pPr>
      <w:r>
        <w:fldChar w:fldCharType="end"/>
      </w:r>
    </w:p>
    <w:p w14:paraId="71437C2B" w14:textId="77777777" w:rsidR="007F64B3" w:rsidRDefault="007F64B3">
      <w:pPr>
        <w:pStyle w:val="afff4"/>
        <w:spacing w:before="640" w:after="560" w:line="240" w:lineRule="auto"/>
        <w:jc w:val="center"/>
        <w:outlineLvl w:val="0"/>
        <w:rPr>
          <w:rFonts w:ascii="黑体" w:eastAsia="黑体" w:hAnsi="黑体"/>
          <w:sz w:val="32"/>
          <w:szCs w:val="32"/>
        </w:rPr>
      </w:pPr>
      <w:bookmarkStart w:id="3" w:name="_Toc30957"/>
    </w:p>
    <w:p w14:paraId="44FF7043" w14:textId="77777777" w:rsidR="007F64B3" w:rsidRDefault="007F64B3">
      <w:pPr>
        <w:pStyle w:val="afff4"/>
        <w:spacing w:before="640" w:after="560" w:line="240" w:lineRule="auto"/>
        <w:outlineLvl w:val="0"/>
        <w:rPr>
          <w:rFonts w:ascii="黑体" w:eastAsia="黑体" w:hAnsi="黑体"/>
          <w:sz w:val="32"/>
          <w:szCs w:val="32"/>
        </w:rPr>
      </w:pPr>
    </w:p>
    <w:p w14:paraId="32A7FD86" w14:textId="77777777" w:rsidR="00CB47C2" w:rsidRDefault="00CB47C2">
      <w:pPr>
        <w:pStyle w:val="afff4"/>
        <w:spacing w:before="640" w:after="560" w:line="240" w:lineRule="auto"/>
        <w:outlineLvl w:val="0"/>
        <w:rPr>
          <w:rFonts w:ascii="黑体" w:eastAsia="黑体" w:hAnsi="黑体"/>
          <w:sz w:val="32"/>
          <w:szCs w:val="32"/>
        </w:rPr>
      </w:pPr>
    </w:p>
    <w:p w14:paraId="1A9944F2" w14:textId="77777777" w:rsidR="00CB47C2" w:rsidRDefault="00CB47C2">
      <w:pPr>
        <w:pStyle w:val="afff4"/>
        <w:spacing w:before="640" w:after="560" w:line="240" w:lineRule="auto"/>
        <w:outlineLvl w:val="0"/>
        <w:rPr>
          <w:rFonts w:ascii="黑体" w:eastAsia="黑体" w:hAnsi="黑体"/>
          <w:sz w:val="32"/>
          <w:szCs w:val="32"/>
        </w:rPr>
      </w:pPr>
    </w:p>
    <w:p w14:paraId="168290E3" w14:textId="77777777" w:rsidR="007F64B3" w:rsidRDefault="00D47430">
      <w:pPr>
        <w:pStyle w:val="afff4"/>
        <w:spacing w:before="640" w:after="560" w:line="240" w:lineRule="auto"/>
        <w:jc w:val="center"/>
        <w:outlineLvl w:val="0"/>
      </w:pPr>
      <w:r>
        <w:rPr>
          <w:rFonts w:ascii="黑体" w:eastAsia="黑体" w:hAnsi="黑体" w:hint="eastAsia"/>
          <w:sz w:val="32"/>
          <w:szCs w:val="32"/>
        </w:rPr>
        <w:lastRenderedPageBreak/>
        <w:t>前    言</w:t>
      </w:r>
      <w:bookmarkEnd w:id="1"/>
      <w:bookmarkEnd w:id="3"/>
    </w:p>
    <w:p w14:paraId="29FD0013" w14:textId="77777777" w:rsidR="007F64B3" w:rsidRDefault="00D47430">
      <w:pPr>
        <w:pStyle w:val="aff5"/>
        <w:ind w:firstLine="420"/>
      </w:pPr>
      <w:r>
        <w:rPr>
          <w:rFonts w:hint="eastAsia"/>
        </w:rPr>
        <w:t>本文件按照GB/T 1</w:t>
      </w:r>
      <w:r>
        <w:rPr>
          <w:rFonts w:ascii="Times New Roman"/>
        </w:rPr>
        <w:t>.</w:t>
      </w:r>
      <w:r>
        <w:rPr>
          <w:rFonts w:hint="eastAsia"/>
        </w:rPr>
        <w:t>1-20</w:t>
      </w:r>
      <w:r>
        <w:t>20</w:t>
      </w:r>
      <w:r>
        <w:rPr>
          <w:rFonts w:hint="eastAsia"/>
        </w:rPr>
        <w:t>《标准化</w:t>
      </w:r>
      <w:r>
        <w:t>工作导则</w:t>
      </w:r>
      <w:r>
        <w:rPr>
          <w:rFonts w:hint="eastAsia"/>
        </w:rPr>
        <w:t xml:space="preserve">  第1部分</w:t>
      </w:r>
      <w:r>
        <w:t>：</w:t>
      </w:r>
      <w:r>
        <w:rPr>
          <w:rFonts w:hint="eastAsia"/>
        </w:rPr>
        <w:t>标准化</w:t>
      </w:r>
      <w:r>
        <w:t>文件的结构和起草规则</w:t>
      </w:r>
      <w:r>
        <w:rPr>
          <w:rFonts w:hint="eastAsia"/>
        </w:rPr>
        <w:t>》的规定</w:t>
      </w:r>
      <w:r>
        <w:t>起草</w:t>
      </w:r>
      <w:r>
        <w:rPr>
          <w:rFonts w:hint="eastAsia"/>
        </w:rPr>
        <w:t>。</w:t>
      </w:r>
    </w:p>
    <w:p w14:paraId="69F8A7CD" w14:textId="77777777" w:rsidR="007F64B3" w:rsidRDefault="00D47430">
      <w:pPr>
        <w:pStyle w:val="aff5"/>
        <w:ind w:firstLine="420"/>
      </w:pPr>
      <w:r>
        <w:rPr>
          <w:rFonts w:hint="eastAsia"/>
        </w:rPr>
        <w:t>请注意</w:t>
      </w:r>
      <w:r>
        <w:t>本文件的某些内容可能涉及专利</w:t>
      </w:r>
      <w:r>
        <w:rPr>
          <w:rFonts w:hint="eastAsia"/>
        </w:rPr>
        <w:t>。</w:t>
      </w:r>
      <w:r>
        <w:t>本</w:t>
      </w:r>
      <w:r>
        <w:rPr>
          <w:rFonts w:hint="eastAsia"/>
        </w:rPr>
        <w:t>文件</w:t>
      </w:r>
      <w:r>
        <w:t>的发布机构不承担识别专利的责任。</w:t>
      </w:r>
    </w:p>
    <w:p w14:paraId="034A4795" w14:textId="77777777" w:rsidR="007F64B3" w:rsidRDefault="00D47430">
      <w:pPr>
        <w:pStyle w:val="aff5"/>
        <w:ind w:firstLine="420"/>
      </w:pPr>
      <w:r>
        <w:rPr>
          <w:rFonts w:hint="eastAsia"/>
        </w:rPr>
        <w:t>本文件由江苏省农业科学院提出。</w:t>
      </w:r>
    </w:p>
    <w:p w14:paraId="53A8C604" w14:textId="77777777" w:rsidR="007F64B3" w:rsidRDefault="00D47430">
      <w:pPr>
        <w:pStyle w:val="aff5"/>
        <w:ind w:firstLine="420"/>
      </w:pPr>
      <w:r>
        <w:rPr>
          <w:rFonts w:hint="eastAsia"/>
        </w:rPr>
        <w:t>本文件</w:t>
      </w:r>
      <w:r>
        <w:t>由</w:t>
      </w:r>
      <w:r>
        <w:rPr>
          <w:rFonts w:hint="eastAsia"/>
        </w:rPr>
        <w:t>江苏省</w:t>
      </w:r>
      <w:r>
        <w:t>农业机械标准化技术委员会</w:t>
      </w:r>
      <w:r>
        <w:rPr>
          <w:rFonts w:hint="eastAsia"/>
        </w:rPr>
        <w:t>归口。</w:t>
      </w:r>
    </w:p>
    <w:p w14:paraId="0CC16BB7" w14:textId="739A24A5" w:rsidR="007F64B3" w:rsidRDefault="00D47430">
      <w:pPr>
        <w:pStyle w:val="aff5"/>
        <w:ind w:firstLine="420"/>
      </w:pPr>
      <w:r>
        <w:rPr>
          <w:rFonts w:hint="eastAsia"/>
        </w:rPr>
        <w:t>本标准起草单位：江苏省</w:t>
      </w:r>
      <w:r>
        <w:t>农业科学院</w:t>
      </w:r>
      <w:r w:rsidR="00E95FF2">
        <w:rPr>
          <w:rFonts w:hint="eastAsia"/>
        </w:rPr>
        <w:t>、</w:t>
      </w:r>
      <w:r>
        <w:rPr>
          <w:rFonts w:hint="eastAsia"/>
        </w:rPr>
        <w:t>南京卫岗乳业有限公司</w:t>
      </w:r>
      <w:r w:rsidR="00E95FF2">
        <w:rPr>
          <w:rFonts w:hint="eastAsia"/>
        </w:rPr>
        <w:t>、</w:t>
      </w:r>
      <w:r>
        <w:rPr>
          <w:rFonts w:hint="eastAsia"/>
        </w:rPr>
        <w:t>江苏省农业机械技术推广站</w:t>
      </w:r>
      <w:r w:rsidR="00E95FF2">
        <w:rPr>
          <w:rFonts w:hint="eastAsia"/>
        </w:rPr>
        <w:t>、</w:t>
      </w:r>
      <w:r>
        <w:rPr>
          <w:rFonts w:hint="eastAsia"/>
        </w:rPr>
        <w:t>盱眙县农机化技术推广服务站</w:t>
      </w:r>
      <w:r w:rsidR="00E95FF2">
        <w:rPr>
          <w:rFonts w:hint="eastAsia"/>
        </w:rPr>
        <w:t>、</w:t>
      </w:r>
      <w:r>
        <w:rPr>
          <w:rFonts w:hint="eastAsia"/>
        </w:rPr>
        <w:t>盱眙卫岗牧业有限公司</w:t>
      </w:r>
      <w:r w:rsidR="00E95FF2">
        <w:rPr>
          <w:rFonts w:hint="eastAsia"/>
        </w:rPr>
        <w:t>、</w:t>
      </w:r>
      <w:r>
        <w:rPr>
          <w:rFonts w:hint="eastAsia"/>
        </w:rPr>
        <w:t>淮安鑫隆牧业有限公司。</w:t>
      </w:r>
    </w:p>
    <w:p w14:paraId="0C9004BA" w14:textId="44D2B7A8" w:rsidR="00CB47C2" w:rsidRDefault="00D47430" w:rsidP="00CB47C2">
      <w:pPr>
        <w:pStyle w:val="aff5"/>
        <w:ind w:firstLine="420"/>
      </w:pPr>
      <w:r>
        <w:rPr>
          <w:rFonts w:hint="eastAsia"/>
        </w:rPr>
        <w:t>本标准主要起草人为刘建龙</w:t>
      </w:r>
      <w:r w:rsidR="00E95FF2">
        <w:rPr>
          <w:rFonts w:hint="eastAsia"/>
        </w:rPr>
        <w:t>、</w:t>
      </w:r>
      <w:r>
        <w:rPr>
          <w:rFonts w:hint="eastAsia"/>
        </w:rPr>
        <w:t>柏宗春</w:t>
      </w:r>
      <w:r w:rsidR="00E95FF2">
        <w:rPr>
          <w:rFonts w:hint="eastAsia"/>
        </w:rPr>
        <w:t>、</w:t>
      </w:r>
      <w:r>
        <w:t>田雨</w:t>
      </w:r>
      <w:r w:rsidR="00E95FF2">
        <w:rPr>
          <w:rFonts w:hint="eastAsia"/>
        </w:rPr>
        <w:t>、</w:t>
      </w:r>
      <w:r>
        <w:rPr>
          <w:rFonts w:hint="eastAsia"/>
        </w:rPr>
        <w:t>胡</w:t>
      </w:r>
      <w:proofErr w:type="gramStart"/>
      <w:r>
        <w:rPr>
          <w:rFonts w:hint="eastAsia"/>
        </w:rPr>
        <w:t>肄</w:t>
      </w:r>
      <w:proofErr w:type="gramEnd"/>
      <w:r>
        <w:rPr>
          <w:rFonts w:hint="eastAsia"/>
        </w:rPr>
        <w:t>农</w:t>
      </w:r>
      <w:r w:rsidR="00E95FF2">
        <w:rPr>
          <w:rFonts w:hint="eastAsia"/>
        </w:rPr>
        <w:t>、</w:t>
      </w:r>
      <w:r>
        <w:rPr>
          <w:rFonts w:hint="eastAsia"/>
        </w:rPr>
        <w:t>史志中</w:t>
      </w:r>
      <w:r w:rsidR="00E95FF2">
        <w:rPr>
          <w:rFonts w:hint="eastAsia"/>
        </w:rPr>
        <w:t>、</w:t>
      </w:r>
      <w:r>
        <w:rPr>
          <w:rFonts w:hint="eastAsia"/>
        </w:rPr>
        <w:t>潘群山</w:t>
      </w:r>
      <w:r w:rsidR="00E95FF2">
        <w:rPr>
          <w:rFonts w:hint="eastAsia"/>
        </w:rPr>
        <w:t>、</w:t>
      </w:r>
      <w:r>
        <w:rPr>
          <w:rFonts w:hint="eastAsia"/>
        </w:rPr>
        <w:t>孟力力</w:t>
      </w:r>
      <w:r w:rsidR="00E95FF2">
        <w:rPr>
          <w:rFonts w:hint="eastAsia"/>
        </w:rPr>
        <w:t>、</w:t>
      </w:r>
      <w:r>
        <w:t>王强</w:t>
      </w:r>
      <w:r w:rsidR="00E95FF2">
        <w:rPr>
          <w:rFonts w:hint="eastAsia"/>
        </w:rPr>
        <w:t>、</w:t>
      </w:r>
      <w:r>
        <w:t>姬荣飞</w:t>
      </w:r>
      <w:r w:rsidR="00E95FF2">
        <w:rPr>
          <w:rFonts w:hint="eastAsia"/>
        </w:rPr>
        <w:t>、</w:t>
      </w:r>
      <w:r>
        <w:t>潘维林</w:t>
      </w:r>
      <w:r>
        <w:rPr>
          <w:rFonts w:hint="eastAsia"/>
        </w:rPr>
        <w:t>。</w:t>
      </w:r>
    </w:p>
    <w:p w14:paraId="734DF0F1" w14:textId="17A18125" w:rsidR="00CB47C2" w:rsidRDefault="00CB47C2">
      <w:pPr>
        <w:pStyle w:val="aff5"/>
        <w:ind w:firstLine="420"/>
        <w:sectPr w:rsidR="00CB47C2">
          <w:footerReference w:type="default" r:id="rId16"/>
          <w:pgSz w:w="11907" w:h="16839"/>
          <w:pgMar w:top="1418" w:right="1134" w:bottom="1134" w:left="1418" w:header="1418" w:footer="851" w:gutter="0"/>
          <w:pgNumType w:fmt="upperRoman"/>
          <w:cols w:space="720"/>
          <w:docGrid w:type="lines" w:linePitch="312"/>
        </w:sectPr>
      </w:pPr>
      <w:bookmarkStart w:id="4" w:name="_GoBack"/>
      <w:bookmarkEnd w:id="4"/>
    </w:p>
    <w:p w14:paraId="102146DD" w14:textId="77777777" w:rsidR="007F64B3" w:rsidRDefault="00D47430">
      <w:pPr>
        <w:pStyle w:val="afff3"/>
        <w:spacing w:before="156" w:after="156"/>
        <w:jc w:val="center"/>
        <w:outlineLvl w:val="9"/>
        <w:rPr>
          <w:sz w:val="32"/>
        </w:rPr>
      </w:pPr>
      <w:bookmarkStart w:id="5" w:name="_Toc5140"/>
      <w:bookmarkStart w:id="6" w:name="_Toc121984923"/>
      <w:bookmarkStart w:id="7" w:name="_Toc58839691"/>
      <w:bookmarkStart w:id="8" w:name="_Toc58839666"/>
      <w:bookmarkStart w:id="9" w:name="_Toc58839634"/>
      <w:bookmarkStart w:id="10" w:name="SectionMark4"/>
      <w:bookmarkEnd w:id="2"/>
      <w:r>
        <w:rPr>
          <w:rFonts w:hint="eastAsia"/>
          <w:sz w:val="32"/>
        </w:rPr>
        <w:lastRenderedPageBreak/>
        <w:t>奶牛规模化养殖设施装备配置技术规范</w:t>
      </w:r>
      <w:bookmarkEnd w:id="5"/>
    </w:p>
    <w:p w14:paraId="67A842C2" w14:textId="77777777" w:rsidR="007F64B3" w:rsidRDefault="00D47430">
      <w:pPr>
        <w:pStyle w:val="afff3"/>
        <w:spacing w:beforeLines="100" w:before="312" w:afterLines="100" w:after="312"/>
        <w:outlineLvl w:val="0"/>
        <w:rPr>
          <w:rFonts w:hAnsi="黑体"/>
        </w:rPr>
      </w:pPr>
      <w:bookmarkStart w:id="11" w:name="_Toc22634"/>
      <w:r>
        <w:rPr>
          <w:rFonts w:hAnsi="黑体"/>
        </w:rPr>
        <w:t>1 范围</w:t>
      </w:r>
      <w:bookmarkEnd w:id="6"/>
      <w:bookmarkEnd w:id="7"/>
      <w:bookmarkEnd w:id="8"/>
      <w:bookmarkEnd w:id="9"/>
      <w:bookmarkEnd w:id="11"/>
    </w:p>
    <w:p w14:paraId="3D15E857" w14:textId="57BA4002" w:rsidR="007F64B3" w:rsidRDefault="00D47430">
      <w:pPr>
        <w:pStyle w:val="aff5"/>
        <w:ind w:firstLine="420"/>
        <w:rPr>
          <w:rFonts w:hAnsi="宋体"/>
        </w:rPr>
      </w:pPr>
      <w:bookmarkStart w:id="12" w:name="_Toc58839667"/>
      <w:bookmarkStart w:id="13" w:name="_Toc58839635"/>
      <w:bookmarkStart w:id="14" w:name="_Toc58839692"/>
      <w:r>
        <w:rPr>
          <w:rFonts w:hAnsi="宋体" w:hint="eastAsia"/>
        </w:rPr>
        <w:t>本文件规定了规模化养奶牛场</w:t>
      </w:r>
      <w:r w:rsidR="003F27CE">
        <w:rPr>
          <w:rFonts w:hAnsi="宋体" w:hint="eastAsia"/>
        </w:rPr>
        <w:t>的规划布局与划分、栏架配置、养殖工艺、</w:t>
      </w:r>
      <w:r>
        <w:rPr>
          <w:rFonts w:hAnsi="宋体" w:hint="eastAsia"/>
        </w:rPr>
        <w:t>机械化装备的型式、基本参数和技术要求。</w:t>
      </w:r>
    </w:p>
    <w:p w14:paraId="0C7F1F9C" w14:textId="412DAE2D" w:rsidR="007F64B3" w:rsidRDefault="00D47430">
      <w:pPr>
        <w:pStyle w:val="aff5"/>
        <w:ind w:firstLine="420"/>
        <w:rPr>
          <w:rFonts w:hAnsi="宋体"/>
        </w:rPr>
      </w:pPr>
      <w:r>
        <w:rPr>
          <w:rFonts w:hAnsi="宋体" w:hint="eastAsia"/>
        </w:rPr>
        <w:t>本文件适用于奶牛养殖场规模化的建设、改造、管理、评估和运维等</w:t>
      </w:r>
      <w:r>
        <w:rPr>
          <w:rFonts w:hAnsi="宋体"/>
        </w:rPr>
        <w:t>。</w:t>
      </w:r>
    </w:p>
    <w:p w14:paraId="03EC5A86" w14:textId="77777777" w:rsidR="007F64B3" w:rsidRDefault="00D47430">
      <w:pPr>
        <w:pStyle w:val="afff3"/>
        <w:spacing w:beforeLines="100" w:before="312" w:afterLines="100" w:after="312"/>
        <w:outlineLvl w:val="0"/>
        <w:rPr>
          <w:rFonts w:hAnsi="黑体"/>
        </w:rPr>
      </w:pPr>
      <w:bookmarkStart w:id="15" w:name="_Toc121984924"/>
      <w:bookmarkStart w:id="16" w:name="_Toc11129"/>
      <w:r>
        <w:rPr>
          <w:rFonts w:hAnsi="黑体"/>
        </w:rPr>
        <w:t>2 规范性引用文件</w:t>
      </w:r>
      <w:bookmarkEnd w:id="12"/>
      <w:bookmarkEnd w:id="13"/>
      <w:bookmarkEnd w:id="14"/>
      <w:bookmarkEnd w:id="15"/>
      <w:bookmarkEnd w:id="16"/>
    </w:p>
    <w:p w14:paraId="1CA18E01" w14:textId="77777777" w:rsidR="00B6597E" w:rsidRDefault="00B6597E" w:rsidP="00B6597E">
      <w:pPr>
        <w:ind w:firstLineChars="200" w:firstLine="420"/>
      </w:pPr>
      <w:bookmarkStart w:id="17" w:name="_Toc28099"/>
      <w:bookmarkStart w:id="18" w:name="_Toc58839668"/>
      <w:bookmarkStart w:id="19" w:name="_Toc58839636"/>
      <w:bookmarkStart w:id="20" w:name="_Toc58839941"/>
      <w:bookmarkStart w:id="21" w:name="_Toc58839693"/>
      <w:bookmarkStart w:id="22" w:name="_Toc121984925"/>
      <w:r>
        <w:rPr>
          <w:rFonts w:hint="eastAsia"/>
        </w:rPr>
        <w:t>本标准包含对若干关键文件的引用，对于明确标注了日期的引用文件，本标准仅认可标注日期的特定版本（不含后续的修改或勘误），以确保标准的一致性和准确性。</w:t>
      </w:r>
    </w:p>
    <w:p w14:paraId="7CD18BB5" w14:textId="77777777" w:rsidR="00B6597E" w:rsidRDefault="00B6597E" w:rsidP="00B6597E">
      <w:pPr>
        <w:ind w:firstLineChars="200" w:firstLine="420"/>
        <w:rPr>
          <w:rFonts w:ascii="宋体" w:hAnsi="宋体"/>
        </w:rPr>
      </w:pPr>
      <w:r>
        <w:rPr>
          <w:rFonts w:ascii="宋体" w:hAnsi="宋体" w:hint="eastAsia"/>
        </w:rPr>
        <w:t xml:space="preserve">GB/T 25171-2023 </w:t>
      </w:r>
      <w:r w:rsidRPr="00713355">
        <w:rPr>
          <w:rFonts w:ascii="宋体" w:hAnsi="宋体" w:hint="eastAsia"/>
        </w:rPr>
        <w:t>畜禽养殖环境与废弃物管理术语</w:t>
      </w:r>
    </w:p>
    <w:p w14:paraId="0DE9ACAC" w14:textId="77777777" w:rsidR="00B6597E" w:rsidRDefault="00B6597E" w:rsidP="00B6597E">
      <w:pPr>
        <w:ind w:firstLineChars="200" w:firstLine="420"/>
        <w:rPr>
          <w:rFonts w:ascii="宋体" w:hAnsi="宋体"/>
        </w:rPr>
      </w:pPr>
      <w:bookmarkStart w:id="23" w:name="_Hlk175520800"/>
      <w:r>
        <w:rPr>
          <w:rFonts w:ascii="宋体" w:hAnsi="宋体" w:hint="eastAsia"/>
        </w:rPr>
        <w:t>GB/T 3157-2023 中国荷斯坦牛</w:t>
      </w:r>
    </w:p>
    <w:bookmarkEnd w:id="23"/>
    <w:p w14:paraId="5891F728" w14:textId="77777777" w:rsidR="00B6597E" w:rsidRDefault="00B6597E" w:rsidP="00B6597E">
      <w:pPr>
        <w:ind w:firstLineChars="200" w:firstLine="420"/>
        <w:rPr>
          <w:rFonts w:ascii="宋体" w:hAnsi="宋体"/>
        </w:rPr>
      </w:pPr>
      <w:r>
        <w:rPr>
          <w:rFonts w:ascii="宋体" w:hAnsi="宋体" w:hint="eastAsia"/>
        </w:rPr>
        <w:t>GB/T 8095-2005 收获机械 饲料收获机 相关尺寸</w:t>
      </w:r>
    </w:p>
    <w:p w14:paraId="72C3ADF8" w14:textId="77777777" w:rsidR="00B6597E" w:rsidRDefault="00B6597E" w:rsidP="00B6597E">
      <w:pPr>
        <w:ind w:firstLineChars="200" w:firstLine="420"/>
        <w:rPr>
          <w:rFonts w:ascii="宋体" w:hAnsi="宋体"/>
        </w:rPr>
      </w:pPr>
      <w:r>
        <w:rPr>
          <w:rFonts w:ascii="宋体" w:hAnsi="宋体" w:hint="eastAsia"/>
        </w:rPr>
        <w:t>GB/T 14290-2021 圆草捆打捆机</w:t>
      </w:r>
    </w:p>
    <w:p w14:paraId="57F5E746" w14:textId="77777777" w:rsidR="00B6597E" w:rsidRDefault="00B6597E" w:rsidP="00B6597E">
      <w:pPr>
        <w:ind w:firstLineChars="200" w:firstLine="420"/>
        <w:rPr>
          <w:rFonts w:ascii="宋体" w:hAnsi="宋体"/>
        </w:rPr>
      </w:pPr>
      <w:r>
        <w:rPr>
          <w:rFonts w:ascii="宋体" w:hAnsi="宋体" w:hint="eastAsia"/>
        </w:rPr>
        <w:t>GB/T 8186-2011 挤奶设备 结构与性能</w:t>
      </w:r>
    </w:p>
    <w:p w14:paraId="0FB63CBA" w14:textId="77777777" w:rsidR="00B6597E" w:rsidRDefault="00B6597E" w:rsidP="00B6597E">
      <w:pPr>
        <w:ind w:firstLineChars="200" w:firstLine="420"/>
        <w:rPr>
          <w:rFonts w:ascii="宋体" w:hAnsi="宋体"/>
        </w:rPr>
      </w:pPr>
      <w:r>
        <w:rPr>
          <w:rFonts w:ascii="宋体" w:hAnsi="宋体" w:hint="eastAsia"/>
        </w:rPr>
        <w:t>GB/T 26624 畜禽养殖污水贮存设施设计要求</w:t>
      </w:r>
    </w:p>
    <w:p w14:paraId="5D446C4F" w14:textId="77777777" w:rsidR="00B6597E" w:rsidRPr="006242CB" w:rsidRDefault="00B6597E" w:rsidP="00B6597E">
      <w:pPr>
        <w:ind w:firstLineChars="200" w:firstLine="420"/>
        <w:rPr>
          <w:rFonts w:ascii="宋体" w:hAnsi="宋体"/>
        </w:rPr>
      </w:pPr>
      <w:r>
        <w:rPr>
          <w:rFonts w:ascii="宋体" w:hAnsi="宋体" w:hint="eastAsia"/>
        </w:rPr>
        <w:t>GB/T 27622 畜禽粪便贮存设施设计要求</w:t>
      </w:r>
    </w:p>
    <w:p w14:paraId="24FBEA24" w14:textId="77777777" w:rsidR="00B6597E" w:rsidRDefault="00B6597E" w:rsidP="00B6597E">
      <w:pPr>
        <w:ind w:firstLineChars="200" w:firstLine="420"/>
        <w:rPr>
          <w:rFonts w:ascii="宋体" w:hAnsi="宋体"/>
        </w:rPr>
      </w:pPr>
      <w:r>
        <w:rPr>
          <w:rFonts w:ascii="宋体" w:hAnsi="宋体" w:hint="eastAsia"/>
        </w:rPr>
        <w:t>NY/T 3049-2016 奶牛全</w:t>
      </w:r>
      <w:proofErr w:type="gramStart"/>
      <w:r>
        <w:rPr>
          <w:rFonts w:ascii="宋体" w:hAnsi="宋体" w:hint="eastAsia"/>
        </w:rPr>
        <w:t>混合日</w:t>
      </w:r>
      <w:proofErr w:type="gramEnd"/>
      <w:r>
        <w:rPr>
          <w:rFonts w:ascii="宋体" w:hAnsi="宋体" w:hint="eastAsia"/>
        </w:rPr>
        <w:t>粮生产技术规程</w:t>
      </w:r>
    </w:p>
    <w:p w14:paraId="6F523FF1" w14:textId="3026FB0D" w:rsidR="00B6597E" w:rsidRDefault="00B6597E" w:rsidP="00B6597E">
      <w:pPr>
        <w:ind w:firstLineChars="200" w:firstLine="420"/>
        <w:rPr>
          <w:rFonts w:ascii="宋体" w:hAnsi="宋体"/>
        </w:rPr>
      </w:pPr>
      <w:r w:rsidRPr="00C102B2">
        <w:rPr>
          <w:rFonts w:ascii="宋体" w:hAnsi="宋体" w:hint="eastAsia"/>
        </w:rPr>
        <w:t>JB/T 12450 畜牧机械清粪系统</w:t>
      </w:r>
    </w:p>
    <w:p w14:paraId="6279EB60" w14:textId="4709722A" w:rsidR="00B6597E" w:rsidRPr="00C102B2" w:rsidRDefault="00B6597E" w:rsidP="00B6597E">
      <w:pPr>
        <w:ind w:firstLineChars="200" w:firstLine="420"/>
        <w:rPr>
          <w:rFonts w:ascii="宋体" w:hAnsi="宋体"/>
        </w:rPr>
      </w:pPr>
      <w:r>
        <w:rPr>
          <w:rFonts w:ascii="宋体" w:hAnsi="宋体" w:hint="eastAsia"/>
        </w:rPr>
        <w:t>T/JAASS 103-2023 奶牛</w:t>
      </w:r>
      <w:r>
        <w:rPr>
          <w:rFonts w:ascii="宋体" w:hAnsi="宋体"/>
        </w:rPr>
        <w:t>智慧养殖环境、</w:t>
      </w:r>
      <w:r>
        <w:rPr>
          <w:rFonts w:ascii="宋体" w:hAnsi="宋体" w:hint="eastAsia"/>
        </w:rPr>
        <w:t>生理</w:t>
      </w:r>
      <w:r>
        <w:rPr>
          <w:rFonts w:ascii="宋体" w:hAnsi="宋体"/>
        </w:rPr>
        <w:t>、生产数字化感知指标体系</w:t>
      </w:r>
    </w:p>
    <w:p w14:paraId="7B600B26" w14:textId="77777777" w:rsidR="00B6597E" w:rsidRDefault="00B6597E" w:rsidP="00B6597E">
      <w:pPr>
        <w:ind w:firstLineChars="200" w:firstLine="420"/>
        <w:rPr>
          <w:rFonts w:ascii="宋体" w:hAnsi="宋体"/>
        </w:rPr>
      </w:pPr>
      <w:r w:rsidRPr="006B04A4">
        <w:rPr>
          <w:rFonts w:ascii="宋体" w:hAnsi="宋体" w:hint="eastAsia"/>
        </w:rPr>
        <w:t>T/CAMA 16-2019 奶牛行为监测设备 质量评价技术规范</w:t>
      </w:r>
    </w:p>
    <w:p w14:paraId="0D2E755D" w14:textId="635D049E" w:rsidR="007F64B3" w:rsidRDefault="00D47430" w:rsidP="00B6597E">
      <w:pPr>
        <w:pStyle w:val="afff3"/>
        <w:spacing w:beforeLines="100" w:before="312" w:afterLines="100" w:after="312"/>
        <w:outlineLvl w:val="0"/>
        <w:rPr>
          <w:rFonts w:hAnsi="黑体"/>
        </w:rPr>
      </w:pPr>
      <w:r>
        <w:rPr>
          <w:rFonts w:hAnsi="黑体"/>
        </w:rPr>
        <w:t>3 术语和定义</w:t>
      </w:r>
      <w:bookmarkEnd w:id="17"/>
    </w:p>
    <w:p w14:paraId="4A592F33" w14:textId="77777777" w:rsidR="007F64B3" w:rsidRDefault="00D47430">
      <w:pPr>
        <w:pStyle w:val="aff5"/>
        <w:ind w:firstLine="420"/>
      </w:pPr>
      <w:r>
        <w:rPr>
          <w:rFonts w:hint="eastAsia"/>
        </w:rPr>
        <w:t>下列术语</w:t>
      </w:r>
      <w:r>
        <w:t>和定义适用于本文件。</w:t>
      </w:r>
    </w:p>
    <w:p w14:paraId="6D4ED514" w14:textId="77777777" w:rsidR="00713355" w:rsidRDefault="00713355">
      <w:pPr>
        <w:pStyle w:val="aff5"/>
        <w:ind w:firstLine="420"/>
      </w:pPr>
    </w:p>
    <w:p w14:paraId="46BCE084" w14:textId="12EAF349" w:rsidR="007F64B3" w:rsidRDefault="00D47430" w:rsidP="00713355">
      <w:pPr>
        <w:pStyle w:val="aff5"/>
        <w:ind w:firstLineChars="0" w:firstLine="0"/>
        <w:rPr>
          <w:rFonts w:ascii="Times New Roman" w:eastAsia="黑体"/>
        </w:rPr>
      </w:pPr>
      <w:r>
        <w:rPr>
          <w:rFonts w:ascii="Times New Roman" w:eastAsia="黑体"/>
        </w:rPr>
        <w:t>3.1</w:t>
      </w:r>
      <w:r w:rsidR="00713355">
        <w:rPr>
          <w:rFonts w:ascii="Times New Roman" w:eastAsia="黑体" w:hint="eastAsia"/>
        </w:rPr>
        <w:t xml:space="preserve"> </w:t>
      </w:r>
      <w:r>
        <w:rPr>
          <w:rFonts w:ascii="Times New Roman" w:eastAsia="黑体" w:hint="eastAsia"/>
        </w:rPr>
        <w:t>规模化奶牛养殖场</w:t>
      </w:r>
      <w:r>
        <w:rPr>
          <w:rFonts w:ascii="Times New Roman" w:eastAsia="黑体" w:hint="eastAsia"/>
        </w:rPr>
        <w:t xml:space="preserve">  large-scale dairy farming</w:t>
      </w:r>
    </w:p>
    <w:p w14:paraId="2B27E41D" w14:textId="77777777" w:rsidR="00713355" w:rsidRDefault="00713355" w:rsidP="008C24D6">
      <w:pPr>
        <w:pStyle w:val="aff5"/>
        <w:ind w:firstLineChars="0" w:firstLine="0"/>
        <w:rPr>
          <w:rFonts w:ascii="Times New Roman" w:eastAsia="黑体"/>
        </w:rPr>
      </w:pPr>
    </w:p>
    <w:p w14:paraId="56FE0683" w14:textId="5C937EDD" w:rsidR="007F64B3" w:rsidRDefault="00D47430">
      <w:pPr>
        <w:pStyle w:val="aff5"/>
        <w:ind w:firstLine="420"/>
        <w:rPr>
          <w:rFonts w:ascii="Times New Roman"/>
        </w:rPr>
      </w:pPr>
      <w:r>
        <w:rPr>
          <w:rFonts w:ascii="Times New Roman" w:hint="eastAsia"/>
        </w:rPr>
        <w:t>采用现代奶牛养殖技术与设施设备，实行自繁自养或公司</w:t>
      </w:r>
      <w:r>
        <w:rPr>
          <w:rFonts w:ascii="Times New Roman" w:hint="eastAsia"/>
        </w:rPr>
        <w:t>+</w:t>
      </w:r>
      <w:r>
        <w:rPr>
          <w:rFonts w:ascii="Times New Roman" w:hint="eastAsia"/>
        </w:rPr>
        <w:t>养殖小区（农户）专业养殖模式、全年均衡生产工艺，根据存栏牛只数量又可划分为小、中、大、超大规模养奶牛场。</w:t>
      </w:r>
    </w:p>
    <w:p w14:paraId="5C94580E" w14:textId="77777777" w:rsidR="006B04A4" w:rsidRDefault="006B04A4">
      <w:pPr>
        <w:pStyle w:val="aff5"/>
        <w:ind w:firstLine="420"/>
        <w:rPr>
          <w:rFonts w:ascii="Times New Roman"/>
        </w:rPr>
      </w:pPr>
    </w:p>
    <w:p w14:paraId="1B5FE360" w14:textId="5A83ED04" w:rsidR="007F64B3" w:rsidRDefault="00D47430" w:rsidP="00713355">
      <w:pPr>
        <w:pStyle w:val="aff5"/>
        <w:ind w:firstLineChars="0" w:firstLine="0"/>
        <w:rPr>
          <w:rFonts w:ascii="Times New Roman" w:eastAsia="黑体"/>
        </w:rPr>
      </w:pPr>
      <w:r>
        <w:rPr>
          <w:rFonts w:ascii="Times New Roman" w:eastAsia="黑体"/>
        </w:rPr>
        <w:t>3.2</w:t>
      </w:r>
      <w:r w:rsidR="00713355">
        <w:rPr>
          <w:rFonts w:ascii="Times New Roman" w:eastAsia="黑体" w:hint="eastAsia"/>
        </w:rPr>
        <w:t xml:space="preserve"> </w:t>
      </w:r>
      <w:r>
        <w:rPr>
          <w:rFonts w:ascii="Times New Roman" w:eastAsia="黑体" w:hint="eastAsia"/>
        </w:rPr>
        <w:t>规模化养殖设施装备配置</w:t>
      </w:r>
      <w:r>
        <w:rPr>
          <w:rFonts w:ascii="Times New Roman" w:eastAsia="黑体" w:hint="eastAsia"/>
        </w:rPr>
        <w:t xml:space="preserve">  equipment allocation of large-scale breeding facilities</w:t>
      </w:r>
    </w:p>
    <w:p w14:paraId="1D7CCC25" w14:textId="77777777" w:rsidR="00713355" w:rsidRDefault="00713355" w:rsidP="008C24D6">
      <w:pPr>
        <w:pStyle w:val="aff5"/>
        <w:ind w:firstLineChars="0" w:firstLine="0"/>
        <w:rPr>
          <w:rFonts w:ascii="Times New Roman" w:eastAsia="黑体"/>
        </w:rPr>
      </w:pPr>
    </w:p>
    <w:p w14:paraId="48A29957" w14:textId="4D653CDC" w:rsidR="007F64B3" w:rsidRDefault="00E45709">
      <w:pPr>
        <w:pStyle w:val="aff5"/>
        <w:ind w:firstLine="420"/>
        <w:rPr>
          <w:rFonts w:ascii="Times New Roman"/>
        </w:rPr>
      </w:pPr>
      <w:r w:rsidRPr="00E45709">
        <w:rPr>
          <w:rFonts w:ascii="Times New Roman" w:hint="eastAsia"/>
        </w:rPr>
        <w:t>对达到一定的饲养规模的养殖场，在饲料加工、饲喂、清粪、挤奶和环境控制等环节，采用机械化、自动化设备对单栋或多栋场（舍）进行装备配置</w:t>
      </w:r>
      <w:r w:rsidR="00D47430">
        <w:rPr>
          <w:rFonts w:ascii="Times New Roman" w:hint="eastAsia"/>
        </w:rPr>
        <w:t>。</w:t>
      </w:r>
    </w:p>
    <w:p w14:paraId="3C468495" w14:textId="4E8B7CA1" w:rsidR="00713355" w:rsidRDefault="00713355" w:rsidP="008C24D6">
      <w:pPr>
        <w:pStyle w:val="aff5"/>
        <w:ind w:firstLineChars="0" w:firstLine="0"/>
        <w:rPr>
          <w:rFonts w:ascii="Times New Roman"/>
        </w:rPr>
      </w:pPr>
    </w:p>
    <w:p w14:paraId="07E339AF" w14:textId="1E8F37DF" w:rsidR="007F64B3" w:rsidRDefault="00D47430" w:rsidP="00713355">
      <w:pPr>
        <w:pStyle w:val="aff5"/>
        <w:ind w:firstLineChars="0" w:firstLine="0"/>
        <w:rPr>
          <w:rFonts w:ascii="Times New Roman" w:eastAsia="黑体"/>
        </w:rPr>
      </w:pPr>
      <w:r>
        <w:rPr>
          <w:rFonts w:ascii="Times New Roman" w:eastAsia="黑体"/>
        </w:rPr>
        <w:t>3.</w:t>
      </w:r>
      <w:r w:rsidR="00CB47C2">
        <w:rPr>
          <w:rFonts w:ascii="Times New Roman" w:eastAsia="黑体" w:hint="eastAsia"/>
        </w:rPr>
        <w:t>3</w:t>
      </w:r>
      <w:r w:rsidR="00713355">
        <w:rPr>
          <w:rFonts w:ascii="Times New Roman" w:eastAsia="黑体" w:hint="eastAsia"/>
        </w:rPr>
        <w:t xml:space="preserve"> </w:t>
      </w:r>
      <w:r>
        <w:rPr>
          <w:rFonts w:ascii="Times New Roman" w:eastAsia="黑体" w:hint="eastAsia"/>
        </w:rPr>
        <w:t>精准饲喂系统</w:t>
      </w:r>
      <w:r>
        <w:rPr>
          <w:rFonts w:ascii="Times New Roman" w:eastAsia="黑体" w:hint="eastAsia"/>
        </w:rPr>
        <w:t xml:space="preserve">  precise feeding system</w:t>
      </w:r>
    </w:p>
    <w:p w14:paraId="55D0DB2C" w14:textId="77777777" w:rsidR="00713355" w:rsidRDefault="00713355" w:rsidP="008C24D6">
      <w:pPr>
        <w:pStyle w:val="aff5"/>
        <w:ind w:firstLineChars="0" w:firstLine="0"/>
        <w:rPr>
          <w:rFonts w:ascii="Times New Roman" w:eastAsia="黑体"/>
        </w:rPr>
      </w:pPr>
    </w:p>
    <w:p w14:paraId="332895C3" w14:textId="187B84B7" w:rsidR="007F64B3" w:rsidRDefault="00D47430">
      <w:pPr>
        <w:pStyle w:val="aff5"/>
        <w:ind w:firstLine="420"/>
        <w:rPr>
          <w:rFonts w:ascii="Times New Roman"/>
        </w:rPr>
      </w:pPr>
      <w:r>
        <w:rPr>
          <w:rFonts w:ascii="Times New Roman" w:hint="eastAsia"/>
        </w:rPr>
        <w:t>基于物联网技术，将日粮配方数据、称重数据、</w:t>
      </w:r>
      <w:r>
        <w:rPr>
          <w:rFonts w:ascii="Times New Roman" w:hint="eastAsia"/>
        </w:rPr>
        <w:t>TMR</w:t>
      </w:r>
      <w:r>
        <w:rPr>
          <w:rFonts w:ascii="Times New Roman" w:hint="eastAsia"/>
        </w:rPr>
        <w:t>生产数据、投料数据、圈舍信息等进行集中处理分析，实现对全</w:t>
      </w:r>
      <w:proofErr w:type="gramStart"/>
      <w:r>
        <w:rPr>
          <w:rFonts w:ascii="Times New Roman" w:hint="eastAsia"/>
        </w:rPr>
        <w:t>混合日</w:t>
      </w:r>
      <w:proofErr w:type="gramEnd"/>
      <w:r>
        <w:rPr>
          <w:rFonts w:ascii="Times New Roman" w:hint="eastAsia"/>
        </w:rPr>
        <w:t>粮精准加工、精准投放的信息管理决策系统。</w:t>
      </w:r>
    </w:p>
    <w:p w14:paraId="6D7A1EDA" w14:textId="77777777" w:rsidR="00713355" w:rsidRDefault="00713355">
      <w:pPr>
        <w:pStyle w:val="aff5"/>
        <w:ind w:firstLine="420"/>
        <w:rPr>
          <w:rFonts w:ascii="Times New Roman"/>
        </w:rPr>
      </w:pPr>
    </w:p>
    <w:p w14:paraId="03F68C04" w14:textId="1897E89C" w:rsidR="007F64B3" w:rsidRDefault="00D47430" w:rsidP="00713355">
      <w:pPr>
        <w:pStyle w:val="aff5"/>
        <w:ind w:firstLineChars="0" w:firstLine="0"/>
        <w:rPr>
          <w:rFonts w:ascii="Times New Roman" w:eastAsia="黑体"/>
        </w:rPr>
      </w:pPr>
      <w:r>
        <w:rPr>
          <w:rFonts w:ascii="Times New Roman" w:eastAsia="黑体"/>
        </w:rPr>
        <w:lastRenderedPageBreak/>
        <w:t>3.</w:t>
      </w:r>
      <w:r w:rsidR="00CB47C2">
        <w:rPr>
          <w:rFonts w:ascii="Times New Roman" w:eastAsia="黑体" w:hint="eastAsia"/>
        </w:rPr>
        <w:t>4</w:t>
      </w:r>
      <w:r w:rsidR="00713355">
        <w:rPr>
          <w:rFonts w:ascii="Times New Roman" w:eastAsia="黑体" w:hint="eastAsia"/>
        </w:rPr>
        <w:t xml:space="preserve"> </w:t>
      </w:r>
      <w:r>
        <w:rPr>
          <w:rFonts w:ascii="Times New Roman" w:eastAsia="黑体" w:hint="eastAsia"/>
        </w:rPr>
        <w:t>奶牛行为监控</w:t>
      </w:r>
      <w:r>
        <w:rPr>
          <w:rFonts w:ascii="Times New Roman" w:eastAsia="黑体" w:hint="eastAsia"/>
        </w:rPr>
        <w:t xml:space="preserve">  cow behavior monitoring</w:t>
      </w:r>
      <w:r>
        <w:rPr>
          <w:rFonts w:ascii="Times New Roman" w:eastAsia="黑体"/>
        </w:rPr>
        <w:t xml:space="preserve"> </w:t>
      </w:r>
    </w:p>
    <w:p w14:paraId="593381CB" w14:textId="77777777" w:rsidR="00713355" w:rsidRDefault="00713355" w:rsidP="008C24D6">
      <w:pPr>
        <w:pStyle w:val="aff5"/>
        <w:ind w:firstLineChars="0" w:firstLine="0"/>
        <w:rPr>
          <w:rFonts w:ascii="Times New Roman" w:eastAsia="黑体"/>
        </w:rPr>
      </w:pPr>
    </w:p>
    <w:p w14:paraId="24662C9A" w14:textId="253B3F48" w:rsidR="007F64B3" w:rsidRPr="008C24D6" w:rsidRDefault="00424351" w:rsidP="008C24D6">
      <w:pPr>
        <w:ind w:firstLineChars="200" w:firstLine="420"/>
        <w:rPr>
          <w:rFonts w:ascii="宋体" w:hAnsi="宋体"/>
        </w:rPr>
      </w:pPr>
      <w:r w:rsidRPr="00424351">
        <w:rPr>
          <w:rFonts w:hint="eastAsia"/>
        </w:rPr>
        <w:t>监测奶牛行为的设备，它通过安装在奶牛身上的传感器收集数据，如活动量、体温、脉搏、呼吸频率等关键生理参数。这些数据被传输至监控系统，用于分析奶牛的健康状况、发情周期、疾病早期诊断以及采食行为</w:t>
      </w:r>
      <w:r w:rsidR="00D47430">
        <w:rPr>
          <w:rFonts w:hint="eastAsia"/>
        </w:rPr>
        <w:t>。</w:t>
      </w:r>
    </w:p>
    <w:p w14:paraId="7EC9DDCB" w14:textId="77777777" w:rsidR="007F64B3" w:rsidRDefault="00D47430">
      <w:pPr>
        <w:pStyle w:val="afff3"/>
        <w:spacing w:beforeLines="100" w:before="312" w:afterLines="100" w:after="312"/>
        <w:outlineLvl w:val="0"/>
        <w:rPr>
          <w:rFonts w:ascii="Times New Roman"/>
        </w:rPr>
      </w:pPr>
      <w:bookmarkStart w:id="24" w:name="_Toc24947"/>
      <w:bookmarkEnd w:id="18"/>
      <w:bookmarkEnd w:id="19"/>
      <w:bookmarkEnd w:id="20"/>
      <w:bookmarkEnd w:id="21"/>
      <w:bookmarkEnd w:id="22"/>
      <w:r>
        <w:rPr>
          <w:rFonts w:ascii="Times New Roman"/>
        </w:rPr>
        <w:t xml:space="preserve">4 </w:t>
      </w:r>
      <w:r>
        <w:rPr>
          <w:rFonts w:ascii="Times New Roman" w:hint="eastAsia"/>
        </w:rPr>
        <w:t>规模化奶牛养殖场规划布局与栏架配置</w:t>
      </w:r>
      <w:bookmarkEnd w:id="24"/>
    </w:p>
    <w:p w14:paraId="214EAA63" w14:textId="136446D1" w:rsidR="007F64B3" w:rsidRDefault="00D47430">
      <w:pPr>
        <w:pStyle w:val="aff5"/>
        <w:spacing w:line="400" w:lineRule="exact"/>
        <w:ind w:firstLine="420"/>
        <w:rPr>
          <w:rFonts w:ascii="黑体" w:eastAsia="黑体" w:hAnsi="黑体" w:cs="黑体"/>
        </w:rPr>
      </w:pPr>
      <w:bookmarkStart w:id="25" w:name="_Toc61965050"/>
      <w:r>
        <w:rPr>
          <w:rFonts w:hAnsi="宋体" w:cs="宋体" w:hint="eastAsia"/>
        </w:rPr>
        <w:t>奶牛养殖场内应划分生活办公区、生产区和粪污处理区。</w:t>
      </w:r>
      <w:bookmarkEnd w:id="25"/>
      <w:r>
        <w:rPr>
          <w:rFonts w:hAnsi="宋体" w:cs="宋体" w:hint="eastAsia"/>
        </w:rPr>
        <w:t>生活办公区应位于养牛场全年主导风向的上风向或地势较高处。生产区与其他区应间隔足够安全距离</w:t>
      </w:r>
      <w:r w:rsidR="00424351">
        <w:rPr>
          <w:rFonts w:hAnsi="宋体" w:cs="宋体" w:hint="eastAsia"/>
        </w:rPr>
        <w:t>（50米以上）</w:t>
      </w:r>
      <w:r>
        <w:rPr>
          <w:rFonts w:hAnsi="宋体" w:cs="宋体" w:hint="eastAsia"/>
        </w:rPr>
        <w:t>，用围墙或绿化隔离带分开。粪污处理区应远离生产区</w:t>
      </w:r>
      <w:r w:rsidR="00424351">
        <w:rPr>
          <w:rFonts w:hAnsi="宋体" w:cs="宋体" w:hint="eastAsia"/>
        </w:rPr>
        <w:t>（保持300米以上）</w:t>
      </w:r>
      <w:r>
        <w:rPr>
          <w:rFonts w:hAnsi="宋体" w:cs="宋体" w:hint="eastAsia"/>
        </w:rPr>
        <w:t>和管理区，位于全年主导风向的下风向和地势最低位置。各类型牛舍的栏架配置见表1。</w:t>
      </w:r>
    </w:p>
    <w:p w14:paraId="61EB5255" w14:textId="77777777" w:rsidR="007F64B3" w:rsidRDefault="00D47430">
      <w:pPr>
        <w:pStyle w:val="aff5"/>
        <w:spacing w:beforeLines="50" w:before="156" w:afterLines="50" w:after="156"/>
        <w:ind w:firstLineChars="0" w:firstLine="0"/>
        <w:jc w:val="center"/>
        <w:outlineLvl w:val="1"/>
        <w:rPr>
          <w:rFonts w:ascii="黑体" w:eastAsia="黑体" w:hAnsi="黑体"/>
          <w:bCs/>
          <w:kern w:val="2"/>
          <w:szCs w:val="21"/>
        </w:rPr>
      </w:pPr>
      <w:bookmarkStart w:id="26" w:name="_Toc20459"/>
      <w:r>
        <w:rPr>
          <w:rFonts w:ascii="黑体" w:eastAsia="黑体" w:hAnsi="黑体" w:hint="eastAsia"/>
          <w:bCs/>
          <w:kern w:val="2"/>
          <w:szCs w:val="21"/>
        </w:rPr>
        <w:t>表1 各类型牛舍栏架配置</w:t>
      </w:r>
      <w:bookmarkEnd w:id="26"/>
    </w:p>
    <w:tbl>
      <w:tblPr>
        <w:tblStyle w:val="afe"/>
        <w:tblW w:w="0" w:type="auto"/>
        <w:jc w:val="center"/>
        <w:tblLook w:val="04A0" w:firstRow="1" w:lastRow="0" w:firstColumn="1" w:lastColumn="0" w:noHBand="0" w:noVBand="1"/>
      </w:tblPr>
      <w:tblGrid>
        <w:gridCol w:w="2130"/>
        <w:gridCol w:w="2274"/>
        <w:gridCol w:w="2131"/>
      </w:tblGrid>
      <w:tr w:rsidR="007F64B3" w14:paraId="5D34C2E6" w14:textId="77777777">
        <w:trPr>
          <w:jc w:val="center"/>
        </w:trPr>
        <w:tc>
          <w:tcPr>
            <w:tcW w:w="2130" w:type="dxa"/>
          </w:tcPr>
          <w:p w14:paraId="1BC273D4"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牛舍类型</w:t>
            </w:r>
          </w:p>
        </w:tc>
        <w:tc>
          <w:tcPr>
            <w:tcW w:w="2274" w:type="dxa"/>
          </w:tcPr>
          <w:p w14:paraId="0DE2438A" w14:textId="77777777" w:rsidR="007F64B3" w:rsidRDefault="00D47430">
            <w:pPr>
              <w:pStyle w:val="aff5"/>
              <w:tabs>
                <w:tab w:val="center" w:pos="4201"/>
                <w:tab w:val="right" w:leader="dot" w:pos="9298"/>
              </w:tabs>
              <w:spacing w:line="360" w:lineRule="auto"/>
              <w:ind w:firstLineChars="0" w:firstLine="0"/>
              <w:jc w:val="center"/>
              <w:rPr>
                <w:rFonts w:hAnsi="宋体" w:cs="宋体"/>
                <w:sz w:val="18"/>
                <w:szCs w:val="18"/>
                <w:lang w:bidi="ar"/>
              </w:rPr>
            </w:pPr>
            <w:r>
              <w:rPr>
                <w:rFonts w:hAnsi="宋体" w:cs="宋体" w:hint="eastAsia"/>
                <w:sz w:val="18"/>
                <w:szCs w:val="18"/>
                <w:lang w:bidi="ar"/>
              </w:rPr>
              <w:t>栏架类型</w:t>
            </w:r>
          </w:p>
        </w:tc>
        <w:tc>
          <w:tcPr>
            <w:tcW w:w="2131" w:type="dxa"/>
          </w:tcPr>
          <w:p w14:paraId="3C45CF76"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单</w:t>
            </w:r>
            <w:proofErr w:type="gramStart"/>
            <w:r>
              <w:rPr>
                <w:rFonts w:hAnsi="宋体"/>
                <w:sz w:val="18"/>
                <w:szCs w:val="18"/>
              </w:rPr>
              <w:t>头</w:t>
            </w:r>
            <w:r>
              <w:rPr>
                <w:rFonts w:hAnsi="宋体" w:hint="eastAsia"/>
                <w:sz w:val="18"/>
                <w:szCs w:val="18"/>
              </w:rPr>
              <w:t>牛占</w:t>
            </w:r>
            <w:r>
              <w:rPr>
                <w:rFonts w:hAnsi="宋体"/>
                <w:sz w:val="18"/>
                <w:szCs w:val="18"/>
              </w:rPr>
              <w:t>栏面积</w:t>
            </w:r>
            <w:proofErr w:type="gramEnd"/>
            <m:oMath>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hint="eastAsia"/>
                      <w:sz w:val="18"/>
                      <w:szCs w:val="18"/>
                    </w:rPr>
                    <m:t>2</m:t>
                  </m:r>
                </m:sup>
              </m:sSup>
            </m:oMath>
          </w:p>
        </w:tc>
      </w:tr>
      <w:tr w:rsidR="007F64B3" w14:paraId="355823E4" w14:textId="77777777">
        <w:trPr>
          <w:jc w:val="center"/>
        </w:trPr>
        <w:tc>
          <w:tcPr>
            <w:tcW w:w="2130" w:type="dxa"/>
          </w:tcPr>
          <w:p w14:paraId="4C25D403"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hint="eastAsia"/>
                <w:sz w:val="18"/>
                <w:szCs w:val="18"/>
              </w:rPr>
              <w:t>分娩牛舍</w:t>
            </w:r>
          </w:p>
        </w:tc>
        <w:tc>
          <w:tcPr>
            <w:tcW w:w="2274" w:type="dxa"/>
          </w:tcPr>
          <w:p w14:paraId="6243447D"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hint="eastAsia"/>
                <w:sz w:val="18"/>
                <w:szCs w:val="18"/>
              </w:rPr>
              <w:t>分娩栏</w:t>
            </w:r>
          </w:p>
        </w:tc>
        <w:tc>
          <w:tcPr>
            <w:tcW w:w="2131" w:type="dxa"/>
          </w:tcPr>
          <w:p w14:paraId="49A7619A"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sz w:val="18"/>
                <w:szCs w:val="18"/>
              </w:rPr>
              <w:t>20～25</w:t>
            </w:r>
          </w:p>
        </w:tc>
      </w:tr>
      <w:tr w:rsidR="007F64B3" w14:paraId="5A58B5D9" w14:textId="77777777">
        <w:trPr>
          <w:jc w:val="center"/>
        </w:trPr>
        <w:tc>
          <w:tcPr>
            <w:tcW w:w="2130" w:type="dxa"/>
          </w:tcPr>
          <w:p w14:paraId="1165BE98"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hint="eastAsia"/>
                <w:sz w:val="18"/>
                <w:szCs w:val="18"/>
              </w:rPr>
              <w:t>犊牛舍（0</w:t>
            </w:r>
            <w:r>
              <w:rPr>
                <w:rFonts w:hAnsi="宋体"/>
                <w:sz w:val="18"/>
                <w:szCs w:val="18"/>
              </w:rPr>
              <w:t>-6</w:t>
            </w:r>
            <w:r>
              <w:rPr>
                <w:rFonts w:hAnsi="宋体" w:hint="eastAsia"/>
                <w:sz w:val="18"/>
                <w:szCs w:val="18"/>
              </w:rPr>
              <w:t>月龄）</w:t>
            </w:r>
          </w:p>
        </w:tc>
        <w:tc>
          <w:tcPr>
            <w:tcW w:w="2274" w:type="dxa"/>
          </w:tcPr>
          <w:p w14:paraId="074D7BC1"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hint="eastAsia"/>
                <w:sz w:val="18"/>
                <w:szCs w:val="18"/>
              </w:rPr>
              <w:t>犊牛岛/单圈饲养</w:t>
            </w:r>
          </w:p>
        </w:tc>
        <w:tc>
          <w:tcPr>
            <w:tcW w:w="2131" w:type="dxa"/>
          </w:tcPr>
          <w:p w14:paraId="429146DF"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sz w:val="18"/>
                <w:szCs w:val="18"/>
              </w:rPr>
              <w:t>2～3</w:t>
            </w:r>
          </w:p>
        </w:tc>
      </w:tr>
      <w:tr w:rsidR="007F64B3" w14:paraId="5415AF6F" w14:textId="77777777">
        <w:trPr>
          <w:jc w:val="center"/>
        </w:trPr>
        <w:tc>
          <w:tcPr>
            <w:tcW w:w="2130" w:type="dxa"/>
          </w:tcPr>
          <w:p w14:paraId="184521B2"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hint="eastAsia"/>
                <w:sz w:val="18"/>
                <w:szCs w:val="18"/>
              </w:rPr>
              <w:t>育成牛舍（</w:t>
            </w:r>
            <w:r>
              <w:rPr>
                <w:rFonts w:hAnsi="宋体"/>
                <w:sz w:val="18"/>
                <w:szCs w:val="18"/>
              </w:rPr>
              <w:t>7-14</w:t>
            </w:r>
            <w:r>
              <w:rPr>
                <w:rFonts w:hAnsi="宋体" w:hint="eastAsia"/>
                <w:sz w:val="18"/>
                <w:szCs w:val="18"/>
              </w:rPr>
              <w:t>月龄）</w:t>
            </w:r>
          </w:p>
        </w:tc>
        <w:tc>
          <w:tcPr>
            <w:tcW w:w="2274" w:type="dxa"/>
          </w:tcPr>
          <w:p w14:paraId="2F2A77AA" w14:textId="77777777" w:rsidR="007F64B3" w:rsidRDefault="00D47430">
            <w:pPr>
              <w:pStyle w:val="aff5"/>
              <w:tabs>
                <w:tab w:val="center" w:pos="4201"/>
                <w:tab w:val="right" w:leader="dot" w:pos="9298"/>
              </w:tabs>
              <w:spacing w:line="360" w:lineRule="auto"/>
              <w:ind w:firstLineChars="0" w:firstLine="0"/>
              <w:rPr>
                <w:rFonts w:hAnsi="宋体"/>
                <w:sz w:val="18"/>
                <w:szCs w:val="18"/>
              </w:rPr>
            </w:pPr>
            <w:proofErr w:type="gramStart"/>
            <w:r>
              <w:rPr>
                <w:rFonts w:hAnsi="宋体" w:hint="eastAsia"/>
                <w:sz w:val="18"/>
                <w:szCs w:val="18"/>
              </w:rPr>
              <w:t>散栏饲养</w:t>
            </w:r>
            <w:proofErr w:type="gramEnd"/>
          </w:p>
        </w:tc>
        <w:tc>
          <w:tcPr>
            <w:tcW w:w="2131" w:type="dxa"/>
          </w:tcPr>
          <w:p w14:paraId="0B3D91F9"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sz w:val="18"/>
                <w:szCs w:val="18"/>
              </w:rPr>
              <w:t>4～8</w:t>
            </w:r>
          </w:p>
        </w:tc>
      </w:tr>
      <w:tr w:rsidR="007F64B3" w14:paraId="79091770" w14:textId="77777777">
        <w:trPr>
          <w:jc w:val="center"/>
        </w:trPr>
        <w:tc>
          <w:tcPr>
            <w:tcW w:w="2130" w:type="dxa"/>
          </w:tcPr>
          <w:p w14:paraId="5EF81515"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hint="eastAsia"/>
                <w:sz w:val="18"/>
                <w:szCs w:val="18"/>
              </w:rPr>
              <w:t>青年牛舍（1</w:t>
            </w:r>
            <w:r>
              <w:rPr>
                <w:rFonts w:hAnsi="宋体"/>
                <w:sz w:val="18"/>
                <w:szCs w:val="18"/>
              </w:rPr>
              <w:t>5-24</w:t>
            </w:r>
            <w:r>
              <w:rPr>
                <w:rFonts w:hAnsi="宋体" w:hint="eastAsia"/>
                <w:sz w:val="18"/>
                <w:szCs w:val="18"/>
              </w:rPr>
              <w:t>月龄）</w:t>
            </w:r>
          </w:p>
        </w:tc>
        <w:tc>
          <w:tcPr>
            <w:tcW w:w="2274" w:type="dxa"/>
          </w:tcPr>
          <w:p w14:paraId="6E4DA5B6" w14:textId="77777777" w:rsidR="007F64B3" w:rsidRDefault="00D47430">
            <w:pPr>
              <w:pStyle w:val="aff5"/>
              <w:tabs>
                <w:tab w:val="center" w:pos="4201"/>
                <w:tab w:val="right" w:leader="dot" w:pos="9298"/>
              </w:tabs>
              <w:spacing w:line="360" w:lineRule="auto"/>
              <w:ind w:firstLineChars="0" w:firstLine="0"/>
              <w:rPr>
                <w:rFonts w:hAnsi="宋体"/>
                <w:sz w:val="18"/>
                <w:szCs w:val="18"/>
              </w:rPr>
            </w:pPr>
            <w:proofErr w:type="gramStart"/>
            <w:r>
              <w:rPr>
                <w:rFonts w:hAnsi="宋体" w:hint="eastAsia"/>
                <w:sz w:val="18"/>
                <w:szCs w:val="18"/>
              </w:rPr>
              <w:t>散栏饲养</w:t>
            </w:r>
            <w:proofErr w:type="gramEnd"/>
          </w:p>
        </w:tc>
        <w:tc>
          <w:tcPr>
            <w:tcW w:w="2131" w:type="dxa"/>
          </w:tcPr>
          <w:p w14:paraId="33DB2437"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sz w:val="18"/>
                <w:szCs w:val="18"/>
              </w:rPr>
              <w:t>8～10</w:t>
            </w:r>
          </w:p>
        </w:tc>
      </w:tr>
      <w:tr w:rsidR="007F64B3" w14:paraId="065D726F" w14:textId="77777777">
        <w:trPr>
          <w:jc w:val="center"/>
        </w:trPr>
        <w:tc>
          <w:tcPr>
            <w:tcW w:w="2130" w:type="dxa"/>
          </w:tcPr>
          <w:p w14:paraId="6CD50C23"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hint="eastAsia"/>
                <w:sz w:val="18"/>
                <w:szCs w:val="18"/>
              </w:rPr>
              <w:t>母牛舍</w:t>
            </w:r>
          </w:p>
        </w:tc>
        <w:tc>
          <w:tcPr>
            <w:tcW w:w="2274" w:type="dxa"/>
          </w:tcPr>
          <w:p w14:paraId="443F7CA5" w14:textId="77777777" w:rsidR="007F64B3" w:rsidRDefault="00D47430">
            <w:pPr>
              <w:pStyle w:val="aff5"/>
              <w:tabs>
                <w:tab w:val="center" w:pos="4201"/>
                <w:tab w:val="right" w:leader="dot" w:pos="9298"/>
              </w:tabs>
              <w:spacing w:line="360" w:lineRule="auto"/>
              <w:ind w:firstLineChars="0" w:firstLine="0"/>
              <w:rPr>
                <w:rFonts w:hAnsi="宋体"/>
                <w:sz w:val="18"/>
                <w:szCs w:val="18"/>
              </w:rPr>
            </w:pPr>
            <w:proofErr w:type="gramStart"/>
            <w:r>
              <w:rPr>
                <w:rFonts w:hAnsi="宋体" w:hint="eastAsia"/>
                <w:sz w:val="18"/>
                <w:szCs w:val="18"/>
              </w:rPr>
              <w:t>散栏饲养</w:t>
            </w:r>
            <w:proofErr w:type="gramEnd"/>
          </w:p>
        </w:tc>
        <w:tc>
          <w:tcPr>
            <w:tcW w:w="2131" w:type="dxa"/>
          </w:tcPr>
          <w:p w14:paraId="529DAF5D"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sz w:val="18"/>
                <w:szCs w:val="18"/>
              </w:rPr>
              <w:t>10～</w:t>
            </w:r>
            <w:r>
              <w:rPr>
                <w:rFonts w:hAnsi="宋体" w:hint="eastAsia"/>
                <w:sz w:val="18"/>
                <w:szCs w:val="18"/>
              </w:rPr>
              <w:t>1</w:t>
            </w:r>
            <w:r>
              <w:rPr>
                <w:rFonts w:hAnsi="宋体"/>
                <w:sz w:val="18"/>
                <w:szCs w:val="18"/>
              </w:rPr>
              <w:t>5</w:t>
            </w:r>
          </w:p>
        </w:tc>
      </w:tr>
    </w:tbl>
    <w:p w14:paraId="49FBB22A" w14:textId="23D8AEB0" w:rsidR="007F64B3" w:rsidRDefault="00D47430">
      <w:pPr>
        <w:pStyle w:val="afff3"/>
        <w:spacing w:beforeLines="100" w:before="312" w:afterLines="100" w:after="312"/>
        <w:outlineLvl w:val="0"/>
        <w:rPr>
          <w:rFonts w:hAnsi="黑体"/>
        </w:rPr>
      </w:pPr>
      <w:bookmarkStart w:id="27" w:name="_Toc31828"/>
      <w:r>
        <w:rPr>
          <w:rFonts w:hAnsi="黑体"/>
        </w:rPr>
        <w:t xml:space="preserve">5 </w:t>
      </w:r>
      <w:r>
        <w:rPr>
          <w:rFonts w:hAnsi="黑体" w:hint="eastAsia"/>
        </w:rPr>
        <w:t>规模化</w:t>
      </w:r>
      <w:r w:rsidR="004014D6">
        <w:rPr>
          <w:rFonts w:hAnsi="黑体" w:hint="eastAsia"/>
        </w:rPr>
        <w:t>奶牛</w:t>
      </w:r>
      <w:r w:rsidR="004014D6">
        <w:rPr>
          <w:rFonts w:hAnsi="黑体"/>
        </w:rPr>
        <w:t>养殖</w:t>
      </w:r>
      <w:r>
        <w:rPr>
          <w:rFonts w:hAnsi="黑体" w:hint="eastAsia"/>
        </w:rPr>
        <w:t>场划分与养殖工艺</w:t>
      </w:r>
      <w:bookmarkEnd w:id="27"/>
    </w:p>
    <w:p w14:paraId="57EEC4AE" w14:textId="77777777" w:rsidR="007F64B3" w:rsidRDefault="00D47430">
      <w:pPr>
        <w:spacing w:beforeLines="50" w:before="156" w:afterLines="50" w:after="156"/>
        <w:outlineLvl w:val="1"/>
        <w:rPr>
          <w:rFonts w:ascii="黑体" w:eastAsia="黑体" w:hAnsi="黑体"/>
          <w:kern w:val="0"/>
          <w:szCs w:val="20"/>
        </w:rPr>
      </w:pPr>
      <w:bookmarkStart w:id="28" w:name="_Toc21079"/>
      <w:r>
        <w:rPr>
          <w:rFonts w:ascii="黑体" w:eastAsia="黑体" w:hAnsi="黑体" w:hint="eastAsia"/>
          <w:kern w:val="0"/>
          <w:szCs w:val="20"/>
        </w:rPr>
        <w:t>5.1 不同规模牛场存栏牛只指标要求</w:t>
      </w:r>
      <w:bookmarkEnd w:id="28"/>
    </w:p>
    <w:p w14:paraId="7DFC35BA" w14:textId="77777777" w:rsidR="007F64B3" w:rsidRDefault="00D47430">
      <w:pPr>
        <w:pStyle w:val="aff5"/>
        <w:spacing w:beforeLines="50" w:before="156" w:afterLines="50" w:after="156"/>
        <w:ind w:firstLineChars="0" w:firstLine="0"/>
        <w:jc w:val="center"/>
        <w:outlineLvl w:val="1"/>
        <w:rPr>
          <w:rFonts w:ascii="黑体" w:eastAsia="黑体" w:hAnsi="黑体"/>
          <w:bCs/>
          <w:kern w:val="2"/>
          <w:szCs w:val="21"/>
        </w:rPr>
      </w:pPr>
      <w:bookmarkStart w:id="29" w:name="_Toc13959"/>
      <w:r>
        <w:rPr>
          <w:rFonts w:ascii="黑体" w:eastAsia="黑体" w:hAnsi="黑体" w:hint="eastAsia"/>
          <w:bCs/>
          <w:kern w:val="2"/>
          <w:szCs w:val="21"/>
        </w:rPr>
        <w:t>表2  不同规模牛场存栏牛只指标要求</w:t>
      </w:r>
      <w:bookmarkEnd w:id="29"/>
    </w:p>
    <w:p w14:paraId="4FA61DB3" w14:textId="77777777" w:rsidR="007F64B3" w:rsidRDefault="00D47430">
      <w:pPr>
        <w:pStyle w:val="aff5"/>
        <w:tabs>
          <w:tab w:val="center" w:pos="4201"/>
          <w:tab w:val="right" w:leader="dot" w:pos="9298"/>
        </w:tabs>
        <w:spacing w:line="360" w:lineRule="auto"/>
        <w:ind w:firstLineChars="0" w:firstLine="0"/>
        <w:jc w:val="center"/>
        <w:rPr>
          <w:rFonts w:hAnsi="黑体"/>
          <w:sz w:val="18"/>
          <w:szCs w:val="18"/>
        </w:rPr>
      </w:pPr>
      <w:r>
        <w:rPr>
          <w:rFonts w:hAnsi="黑体" w:hint="eastAsia"/>
          <w:sz w:val="18"/>
          <w:szCs w:val="18"/>
        </w:rPr>
        <w:t xml:space="preserve">                                                                        单位为头</w:t>
      </w:r>
    </w:p>
    <w:tbl>
      <w:tblPr>
        <w:tblStyle w:val="afe"/>
        <w:tblW w:w="775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940"/>
        <w:gridCol w:w="1418"/>
        <w:gridCol w:w="1559"/>
        <w:gridCol w:w="1530"/>
        <w:gridCol w:w="1309"/>
      </w:tblGrid>
      <w:tr w:rsidR="007F64B3" w14:paraId="1704DB11" w14:textId="77777777">
        <w:trPr>
          <w:trHeight w:hRule="exact" w:val="680"/>
          <w:jc w:val="center"/>
        </w:trPr>
        <w:tc>
          <w:tcPr>
            <w:tcW w:w="1940" w:type="dxa"/>
            <w:tcBorders>
              <w:tl2br w:val="nil"/>
              <w:tr2bl w:val="nil"/>
            </w:tcBorders>
            <w:vAlign w:val="center"/>
          </w:tcPr>
          <w:p w14:paraId="32CE430E" w14:textId="77777777" w:rsidR="007F64B3" w:rsidRDefault="00D47430">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类型</w:t>
            </w:r>
          </w:p>
        </w:tc>
        <w:tc>
          <w:tcPr>
            <w:tcW w:w="1418" w:type="dxa"/>
            <w:tcBorders>
              <w:tl2br w:val="nil"/>
              <w:tr2bl w:val="nil"/>
            </w:tcBorders>
            <w:vAlign w:val="center"/>
          </w:tcPr>
          <w:p w14:paraId="2DEF408F" w14:textId="77777777" w:rsidR="007F64B3" w:rsidRDefault="00D47430">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小规模</w:t>
            </w:r>
          </w:p>
        </w:tc>
        <w:tc>
          <w:tcPr>
            <w:tcW w:w="1559" w:type="dxa"/>
            <w:tcBorders>
              <w:tl2br w:val="nil"/>
              <w:tr2bl w:val="nil"/>
            </w:tcBorders>
            <w:vAlign w:val="center"/>
          </w:tcPr>
          <w:p w14:paraId="4E8C8AEF" w14:textId="77777777" w:rsidR="007F64B3" w:rsidRDefault="00D47430">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中规模</w:t>
            </w:r>
          </w:p>
        </w:tc>
        <w:tc>
          <w:tcPr>
            <w:tcW w:w="1530" w:type="dxa"/>
            <w:tcBorders>
              <w:tl2br w:val="nil"/>
              <w:tr2bl w:val="nil"/>
            </w:tcBorders>
            <w:vAlign w:val="center"/>
          </w:tcPr>
          <w:p w14:paraId="00BADCA1" w14:textId="77777777" w:rsidR="007F64B3" w:rsidRDefault="00D47430">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大规模</w:t>
            </w:r>
          </w:p>
        </w:tc>
        <w:tc>
          <w:tcPr>
            <w:tcW w:w="1309" w:type="dxa"/>
            <w:tcBorders>
              <w:tl2br w:val="nil"/>
              <w:tr2bl w:val="nil"/>
            </w:tcBorders>
            <w:vAlign w:val="center"/>
          </w:tcPr>
          <w:p w14:paraId="1BAEABE3" w14:textId="77777777" w:rsidR="007F64B3" w:rsidRDefault="00D47430">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超大规模</w:t>
            </w:r>
          </w:p>
        </w:tc>
      </w:tr>
      <w:tr w:rsidR="007F64B3" w14:paraId="230E7170" w14:textId="77777777">
        <w:trPr>
          <w:trHeight w:hRule="exact" w:val="680"/>
          <w:jc w:val="center"/>
        </w:trPr>
        <w:tc>
          <w:tcPr>
            <w:tcW w:w="1940" w:type="dxa"/>
            <w:tcBorders>
              <w:tl2br w:val="nil"/>
              <w:tr2bl w:val="nil"/>
            </w:tcBorders>
            <w:vAlign w:val="center"/>
          </w:tcPr>
          <w:p w14:paraId="3054D19D" w14:textId="77777777" w:rsidR="007F64B3" w:rsidRDefault="00D47430" w:rsidP="00FC19F6">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存栏奶牛总数</w:t>
            </w:r>
          </w:p>
        </w:tc>
        <w:tc>
          <w:tcPr>
            <w:tcW w:w="1418" w:type="dxa"/>
            <w:tcBorders>
              <w:tl2br w:val="nil"/>
              <w:tr2bl w:val="nil"/>
            </w:tcBorders>
            <w:vAlign w:val="center"/>
          </w:tcPr>
          <w:p w14:paraId="40FA393B" w14:textId="06658E56" w:rsidR="007F64B3" w:rsidRDefault="00E45709" w:rsidP="00FC19F6">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1</w:t>
            </w:r>
            <w:r w:rsidR="00D47430">
              <w:rPr>
                <w:rFonts w:hAnsi="宋体" w:cs="宋体" w:hint="eastAsia"/>
                <w:sz w:val="18"/>
                <w:szCs w:val="18"/>
              </w:rPr>
              <w:t>00</w:t>
            </w:r>
            <w:r w:rsidR="00D47430">
              <w:rPr>
                <w:rFonts w:hAnsi="宋体" w:cs="宋体"/>
                <w:sz w:val="18"/>
                <w:szCs w:val="18"/>
              </w:rPr>
              <w:t>-500</w:t>
            </w:r>
          </w:p>
        </w:tc>
        <w:tc>
          <w:tcPr>
            <w:tcW w:w="1559" w:type="dxa"/>
            <w:tcBorders>
              <w:tl2br w:val="nil"/>
              <w:tr2bl w:val="nil"/>
            </w:tcBorders>
            <w:vAlign w:val="center"/>
          </w:tcPr>
          <w:p w14:paraId="5A726FAD" w14:textId="77777777" w:rsidR="007F64B3" w:rsidRDefault="00D47430" w:rsidP="00FC19F6">
            <w:pPr>
              <w:pStyle w:val="aff5"/>
              <w:tabs>
                <w:tab w:val="center" w:pos="4201"/>
                <w:tab w:val="right" w:leader="dot" w:pos="9298"/>
              </w:tabs>
              <w:ind w:firstLineChars="0" w:firstLine="0"/>
              <w:jc w:val="center"/>
              <w:rPr>
                <w:rFonts w:hAnsi="宋体" w:cs="宋体"/>
                <w:sz w:val="18"/>
                <w:szCs w:val="18"/>
              </w:rPr>
            </w:pPr>
            <w:r>
              <w:rPr>
                <w:rFonts w:hAnsi="宋体" w:cs="宋体"/>
                <w:sz w:val="18"/>
                <w:szCs w:val="18"/>
              </w:rPr>
              <w:t>5</w:t>
            </w:r>
            <w:r>
              <w:rPr>
                <w:rFonts w:hAnsi="宋体" w:cs="宋体" w:hint="eastAsia"/>
                <w:sz w:val="18"/>
                <w:szCs w:val="18"/>
              </w:rPr>
              <w:t>01-</w:t>
            </w:r>
            <w:r>
              <w:rPr>
                <w:rFonts w:hAnsi="宋体" w:cs="宋体"/>
                <w:sz w:val="18"/>
                <w:szCs w:val="18"/>
              </w:rPr>
              <w:t>20</w:t>
            </w:r>
            <w:r>
              <w:rPr>
                <w:rFonts w:hAnsi="宋体" w:cs="宋体" w:hint="eastAsia"/>
                <w:sz w:val="18"/>
                <w:szCs w:val="18"/>
              </w:rPr>
              <w:t>00</w:t>
            </w:r>
          </w:p>
        </w:tc>
        <w:tc>
          <w:tcPr>
            <w:tcW w:w="1530" w:type="dxa"/>
            <w:tcBorders>
              <w:tl2br w:val="nil"/>
              <w:tr2bl w:val="nil"/>
            </w:tcBorders>
            <w:vAlign w:val="center"/>
          </w:tcPr>
          <w:p w14:paraId="73331CE8" w14:textId="77777777" w:rsidR="007F64B3" w:rsidRDefault="00D47430" w:rsidP="00FC19F6">
            <w:pPr>
              <w:pStyle w:val="aff5"/>
              <w:tabs>
                <w:tab w:val="center" w:pos="4201"/>
                <w:tab w:val="right" w:leader="dot" w:pos="9298"/>
              </w:tabs>
              <w:ind w:firstLineChars="0" w:firstLine="0"/>
              <w:jc w:val="center"/>
              <w:rPr>
                <w:rFonts w:hAnsi="宋体" w:cs="宋体"/>
                <w:sz w:val="18"/>
                <w:szCs w:val="18"/>
              </w:rPr>
            </w:pPr>
            <w:r>
              <w:rPr>
                <w:rFonts w:hAnsi="宋体" w:cs="宋体"/>
                <w:sz w:val="18"/>
                <w:szCs w:val="18"/>
              </w:rPr>
              <w:t>20</w:t>
            </w:r>
            <w:r>
              <w:rPr>
                <w:rFonts w:hAnsi="宋体" w:cs="宋体" w:hint="eastAsia"/>
                <w:sz w:val="18"/>
                <w:szCs w:val="18"/>
              </w:rPr>
              <w:t>01-</w:t>
            </w:r>
            <w:r>
              <w:rPr>
                <w:rFonts w:hAnsi="宋体" w:cs="宋体"/>
                <w:sz w:val="18"/>
                <w:szCs w:val="18"/>
              </w:rPr>
              <w:t>100</w:t>
            </w:r>
            <w:r>
              <w:rPr>
                <w:rFonts w:hAnsi="宋体" w:cs="宋体" w:hint="eastAsia"/>
                <w:sz w:val="18"/>
                <w:szCs w:val="18"/>
              </w:rPr>
              <w:t>00</w:t>
            </w:r>
          </w:p>
        </w:tc>
        <w:tc>
          <w:tcPr>
            <w:tcW w:w="1309" w:type="dxa"/>
            <w:tcBorders>
              <w:tl2br w:val="nil"/>
              <w:tr2bl w:val="nil"/>
            </w:tcBorders>
            <w:vAlign w:val="center"/>
          </w:tcPr>
          <w:p w14:paraId="0AE8E10D" w14:textId="77777777" w:rsidR="007F64B3" w:rsidRDefault="00D47430" w:rsidP="00FC19F6">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w:t>
            </w:r>
            <w:r>
              <w:rPr>
                <w:rFonts w:hAnsi="宋体" w:cs="宋体"/>
                <w:sz w:val="18"/>
                <w:szCs w:val="18"/>
              </w:rPr>
              <w:t>100</w:t>
            </w:r>
            <w:r>
              <w:rPr>
                <w:rFonts w:hAnsi="宋体" w:cs="宋体" w:hint="eastAsia"/>
                <w:sz w:val="18"/>
                <w:szCs w:val="18"/>
              </w:rPr>
              <w:t>00</w:t>
            </w:r>
          </w:p>
        </w:tc>
      </w:tr>
    </w:tbl>
    <w:p w14:paraId="7C2294A0" w14:textId="77777777" w:rsidR="007F64B3" w:rsidRDefault="00D47430">
      <w:pPr>
        <w:spacing w:beforeLines="50" w:before="156" w:afterLines="50" w:after="156"/>
        <w:outlineLvl w:val="1"/>
        <w:rPr>
          <w:rFonts w:ascii="黑体" w:eastAsia="黑体" w:hAnsi="黑体"/>
          <w:kern w:val="0"/>
          <w:szCs w:val="20"/>
        </w:rPr>
      </w:pPr>
      <w:bookmarkStart w:id="30" w:name="_Toc12158"/>
      <w:r>
        <w:rPr>
          <w:rFonts w:ascii="黑体" w:eastAsia="黑体" w:hAnsi="黑体"/>
          <w:kern w:val="0"/>
          <w:szCs w:val="20"/>
        </w:rPr>
        <w:t xml:space="preserve">5.2 </w:t>
      </w:r>
      <w:r>
        <w:rPr>
          <w:rFonts w:ascii="黑体" w:eastAsia="黑体" w:hAnsi="黑体" w:hint="eastAsia"/>
          <w:kern w:val="0"/>
          <w:szCs w:val="20"/>
        </w:rPr>
        <w:t>不同规模牛场年产鲜奶量指标要求</w:t>
      </w:r>
      <w:bookmarkEnd w:id="30"/>
    </w:p>
    <w:p w14:paraId="55ACAE24" w14:textId="787C0CA4" w:rsidR="007F64B3" w:rsidRDefault="00D47430">
      <w:pPr>
        <w:pStyle w:val="aff5"/>
        <w:spacing w:beforeLines="50" w:before="156" w:afterLines="50" w:after="156"/>
        <w:ind w:firstLineChars="0" w:firstLine="0"/>
        <w:jc w:val="center"/>
        <w:outlineLvl w:val="1"/>
        <w:rPr>
          <w:rFonts w:ascii="黑体" w:eastAsia="黑体" w:hAnsi="黑体"/>
          <w:bCs/>
          <w:kern w:val="2"/>
          <w:szCs w:val="21"/>
        </w:rPr>
      </w:pPr>
      <w:bookmarkStart w:id="31" w:name="_Toc2932"/>
      <w:r>
        <w:rPr>
          <w:rFonts w:ascii="黑体" w:eastAsia="黑体" w:hAnsi="黑体" w:hint="eastAsia"/>
          <w:bCs/>
          <w:kern w:val="2"/>
          <w:szCs w:val="21"/>
        </w:rPr>
        <w:t>表3  不同规模牛场年产鲜奶量指标要求</w:t>
      </w:r>
      <w:bookmarkEnd w:id="31"/>
      <w:r>
        <w:rPr>
          <w:rFonts w:ascii="黑体" w:eastAsia="黑体" w:hAnsi="黑体" w:hint="eastAsia"/>
          <w:bCs/>
          <w:kern w:val="2"/>
          <w:szCs w:val="21"/>
        </w:rPr>
        <w:t>（年均单产1</w:t>
      </w:r>
      <w:r>
        <w:rPr>
          <w:rFonts w:ascii="黑体" w:eastAsia="黑体" w:hAnsi="黑体"/>
          <w:bCs/>
          <w:kern w:val="2"/>
          <w:szCs w:val="21"/>
        </w:rPr>
        <w:t>0</w:t>
      </w:r>
      <w:r>
        <w:rPr>
          <w:rFonts w:ascii="黑体" w:eastAsia="黑体" w:hAnsi="黑体" w:hint="eastAsia"/>
          <w:bCs/>
          <w:kern w:val="2"/>
          <w:szCs w:val="21"/>
        </w:rPr>
        <w:t>吨，成</w:t>
      </w:r>
      <w:proofErr w:type="gramStart"/>
      <w:r>
        <w:rPr>
          <w:rFonts w:ascii="黑体" w:eastAsia="黑体" w:hAnsi="黑体" w:hint="eastAsia"/>
          <w:bCs/>
          <w:kern w:val="2"/>
          <w:szCs w:val="21"/>
        </w:rPr>
        <w:t>母牛占</w:t>
      </w:r>
      <w:proofErr w:type="gramEnd"/>
      <w:r>
        <w:rPr>
          <w:rFonts w:ascii="黑体" w:eastAsia="黑体" w:hAnsi="黑体" w:hint="eastAsia"/>
          <w:bCs/>
          <w:kern w:val="2"/>
          <w:szCs w:val="21"/>
        </w:rPr>
        <w:t>5</w:t>
      </w:r>
      <w:r>
        <w:rPr>
          <w:rFonts w:ascii="黑体" w:eastAsia="黑体" w:hAnsi="黑体"/>
          <w:bCs/>
          <w:kern w:val="2"/>
          <w:szCs w:val="21"/>
        </w:rPr>
        <w:t>5</w:t>
      </w:r>
      <w:r>
        <w:rPr>
          <w:rFonts w:ascii="黑体" w:eastAsia="黑体" w:hAnsi="黑体" w:hint="eastAsia"/>
          <w:bCs/>
          <w:kern w:val="2"/>
          <w:szCs w:val="21"/>
        </w:rPr>
        <w:t>%）</w:t>
      </w:r>
    </w:p>
    <w:p w14:paraId="5CA18A32" w14:textId="77777777" w:rsidR="007F64B3" w:rsidRDefault="00D47430">
      <w:pPr>
        <w:pStyle w:val="aff5"/>
        <w:tabs>
          <w:tab w:val="center" w:pos="4201"/>
          <w:tab w:val="right" w:leader="dot" w:pos="9298"/>
        </w:tabs>
        <w:spacing w:line="360" w:lineRule="auto"/>
        <w:ind w:firstLineChars="0" w:firstLine="0"/>
        <w:jc w:val="center"/>
        <w:rPr>
          <w:rFonts w:hAnsi="黑体"/>
          <w:sz w:val="18"/>
          <w:szCs w:val="18"/>
        </w:rPr>
      </w:pPr>
      <w:r>
        <w:rPr>
          <w:rFonts w:hAnsi="黑体" w:hint="eastAsia"/>
          <w:sz w:val="18"/>
          <w:szCs w:val="18"/>
        </w:rPr>
        <w:t xml:space="preserve">                                                                         单位为吨</w:t>
      </w:r>
    </w:p>
    <w:tbl>
      <w:tblPr>
        <w:tblStyle w:val="afe"/>
        <w:tblW w:w="775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940"/>
        <w:gridCol w:w="1418"/>
        <w:gridCol w:w="1559"/>
        <w:gridCol w:w="1546"/>
        <w:gridCol w:w="1293"/>
      </w:tblGrid>
      <w:tr w:rsidR="007F64B3" w14:paraId="73B28F0F" w14:textId="77777777">
        <w:trPr>
          <w:trHeight w:hRule="exact" w:val="680"/>
          <w:jc w:val="center"/>
        </w:trPr>
        <w:tc>
          <w:tcPr>
            <w:tcW w:w="1940" w:type="dxa"/>
            <w:tcBorders>
              <w:tl2br w:val="nil"/>
              <w:tr2bl w:val="nil"/>
            </w:tcBorders>
            <w:vAlign w:val="center"/>
          </w:tcPr>
          <w:p w14:paraId="3C3F8851" w14:textId="77777777" w:rsidR="007F64B3" w:rsidRDefault="00D47430">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类型</w:t>
            </w:r>
          </w:p>
        </w:tc>
        <w:tc>
          <w:tcPr>
            <w:tcW w:w="1418" w:type="dxa"/>
            <w:tcBorders>
              <w:tl2br w:val="nil"/>
              <w:tr2bl w:val="nil"/>
            </w:tcBorders>
            <w:vAlign w:val="center"/>
          </w:tcPr>
          <w:p w14:paraId="6C5D5155" w14:textId="77777777" w:rsidR="007F64B3" w:rsidRDefault="00D47430">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小规模</w:t>
            </w:r>
          </w:p>
        </w:tc>
        <w:tc>
          <w:tcPr>
            <w:tcW w:w="1559" w:type="dxa"/>
            <w:tcBorders>
              <w:tl2br w:val="nil"/>
              <w:tr2bl w:val="nil"/>
            </w:tcBorders>
            <w:vAlign w:val="center"/>
          </w:tcPr>
          <w:p w14:paraId="530615C6" w14:textId="77777777" w:rsidR="007F64B3" w:rsidRDefault="00D47430">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中规模</w:t>
            </w:r>
          </w:p>
        </w:tc>
        <w:tc>
          <w:tcPr>
            <w:tcW w:w="1546" w:type="dxa"/>
            <w:tcBorders>
              <w:tl2br w:val="nil"/>
              <w:tr2bl w:val="nil"/>
            </w:tcBorders>
            <w:vAlign w:val="center"/>
          </w:tcPr>
          <w:p w14:paraId="2B7E3C5A" w14:textId="77777777" w:rsidR="007F64B3" w:rsidRDefault="00D47430">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大规模</w:t>
            </w:r>
          </w:p>
        </w:tc>
        <w:tc>
          <w:tcPr>
            <w:tcW w:w="1293" w:type="dxa"/>
            <w:tcBorders>
              <w:tl2br w:val="nil"/>
              <w:tr2bl w:val="nil"/>
            </w:tcBorders>
            <w:vAlign w:val="center"/>
          </w:tcPr>
          <w:p w14:paraId="24DDFFFF" w14:textId="77777777" w:rsidR="007F64B3" w:rsidRDefault="00D47430">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超大规模</w:t>
            </w:r>
          </w:p>
        </w:tc>
      </w:tr>
      <w:tr w:rsidR="007F64B3" w14:paraId="7716E418" w14:textId="77777777">
        <w:trPr>
          <w:trHeight w:hRule="exact" w:val="680"/>
          <w:jc w:val="center"/>
        </w:trPr>
        <w:tc>
          <w:tcPr>
            <w:tcW w:w="1940" w:type="dxa"/>
            <w:tcBorders>
              <w:tl2br w:val="nil"/>
              <w:tr2bl w:val="nil"/>
            </w:tcBorders>
            <w:vAlign w:val="center"/>
          </w:tcPr>
          <w:p w14:paraId="24271FD9" w14:textId="77777777" w:rsidR="007F64B3" w:rsidRDefault="00D47430" w:rsidP="00FC19F6">
            <w:pPr>
              <w:pStyle w:val="aff5"/>
              <w:tabs>
                <w:tab w:val="center" w:pos="4201"/>
                <w:tab w:val="right" w:leader="dot" w:pos="9298"/>
              </w:tabs>
              <w:ind w:firstLineChars="0" w:firstLine="0"/>
              <w:jc w:val="center"/>
              <w:rPr>
                <w:rFonts w:hAnsi="宋体" w:cs="宋体"/>
                <w:sz w:val="18"/>
                <w:szCs w:val="18"/>
              </w:rPr>
            </w:pPr>
            <w:bookmarkStart w:id="32" w:name="_Toc15537"/>
            <w:r>
              <w:rPr>
                <w:rFonts w:hAnsi="宋体" w:cs="宋体" w:hint="eastAsia"/>
                <w:sz w:val="18"/>
                <w:szCs w:val="18"/>
              </w:rPr>
              <w:lastRenderedPageBreak/>
              <w:t>年牛奶产量</w:t>
            </w:r>
          </w:p>
        </w:tc>
        <w:tc>
          <w:tcPr>
            <w:tcW w:w="1418" w:type="dxa"/>
            <w:tcBorders>
              <w:tl2br w:val="nil"/>
              <w:tr2bl w:val="nil"/>
            </w:tcBorders>
            <w:vAlign w:val="center"/>
          </w:tcPr>
          <w:p w14:paraId="0BFD82CE" w14:textId="77777777" w:rsidR="007F64B3" w:rsidRDefault="00D47430" w:rsidP="00FC19F6">
            <w:pPr>
              <w:pStyle w:val="aff5"/>
              <w:tabs>
                <w:tab w:val="center" w:pos="4201"/>
                <w:tab w:val="right" w:leader="dot" w:pos="9298"/>
              </w:tabs>
              <w:ind w:firstLineChars="0" w:firstLine="0"/>
              <w:jc w:val="center"/>
              <w:rPr>
                <w:rFonts w:hAnsi="宋体" w:cs="宋体"/>
                <w:sz w:val="18"/>
                <w:szCs w:val="18"/>
              </w:rPr>
            </w:pPr>
            <w:r>
              <w:rPr>
                <w:rFonts w:hAnsi="宋体" w:cs="宋体"/>
                <w:sz w:val="18"/>
                <w:szCs w:val="18"/>
              </w:rPr>
              <w:t>11</w:t>
            </w:r>
            <w:r>
              <w:rPr>
                <w:rFonts w:hAnsi="宋体" w:cs="宋体" w:hint="eastAsia"/>
                <w:sz w:val="18"/>
                <w:szCs w:val="18"/>
              </w:rPr>
              <w:t>00-</w:t>
            </w:r>
            <w:r>
              <w:rPr>
                <w:rFonts w:hAnsi="宋体" w:cs="宋体"/>
                <w:sz w:val="18"/>
                <w:szCs w:val="18"/>
              </w:rPr>
              <w:t>2750</w:t>
            </w:r>
          </w:p>
        </w:tc>
        <w:tc>
          <w:tcPr>
            <w:tcW w:w="1559" w:type="dxa"/>
            <w:tcBorders>
              <w:tl2br w:val="nil"/>
              <w:tr2bl w:val="nil"/>
            </w:tcBorders>
            <w:vAlign w:val="center"/>
          </w:tcPr>
          <w:p w14:paraId="178FCA71" w14:textId="77777777" w:rsidR="007F64B3" w:rsidRDefault="00D47430" w:rsidP="00FC19F6">
            <w:pPr>
              <w:pStyle w:val="aff5"/>
              <w:tabs>
                <w:tab w:val="center" w:pos="4201"/>
                <w:tab w:val="right" w:leader="dot" w:pos="9298"/>
              </w:tabs>
              <w:ind w:firstLineChars="0" w:firstLine="0"/>
              <w:jc w:val="center"/>
              <w:rPr>
                <w:rFonts w:hAnsi="宋体" w:cs="宋体"/>
                <w:sz w:val="18"/>
                <w:szCs w:val="18"/>
              </w:rPr>
            </w:pPr>
            <w:r>
              <w:rPr>
                <w:rFonts w:hAnsi="宋体" w:cs="宋体"/>
                <w:sz w:val="18"/>
                <w:szCs w:val="18"/>
              </w:rPr>
              <w:t>2755.5</w:t>
            </w:r>
            <w:r>
              <w:rPr>
                <w:rFonts w:hAnsi="宋体" w:cs="宋体" w:hint="eastAsia"/>
                <w:sz w:val="18"/>
                <w:szCs w:val="18"/>
              </w:rPr>
              <w:t>-</w:t>
            </w:r>
            <w:r>
              <w:rPr>
                <w:rFonts w:hAnsi="宋体" w:cs="宋体"/>
                <w:sz w:val="18"/>
                <w:szCs w:val="18"/>
              </w:rPr>
              <w:t>11000</w:t>
            </w:r>
          </w:p>
        </w:tc>
        <w:tc>
          <w:tcPr>
            <w:tcW w:w="1546" w:type="dxa"/>
            <w:tcBorders>
              <w:tl2br w:val="nil"/>
              <w:tr2bl w:val="nil"/>
            </w:tcBorders>
            <w:vAlign w:val="center"/>
          </w:tcPr>
          <w:p w14:paraId="02560DF9" w14:textId="77777777" w:rsidR="007F64B3" w:rsidRDefault="00D47430" w:rsidP="00FC19F6">
            <w:pPr>
              <w:pStyle w:val="aff5"/>
              <w:tabs>
                <w:tab w:val="center" w:pos="4201"/>
                <w:tab w:val="right" w:leader="dot" w:pos="9298"/>
              </w:tabs>
              <w:ind w:firstLineChars="0" w:firstLine="0"/>
              <w:jc w:val="center"/>
              <w:rPr>
                <w:rFonts w:hAnsi="宋体" w:cs="宋体"/>
                <w:sz w:val="18"/>
                <w:szCs w:val="18"/>
              </w:rPr>
            </w:pPr>
            <w:r>
              <w:rPr>
                <w:rFonts w:hAnsi="宋体" w:cs="宋体"/>
                <w:sz w:val="18"/>
                <w:szCs w:val="18"/>
              </w:rPr>
              <w:t>11005.5</w:t>
            </w:r>
            <w:r>
              <w:rPr>
                <w:rFonts w:hAnsi="宋体" w:cs="宋体" w:hint="eastAsia"/>
                <w:sz w:val="18"/>
                <w:szCs w:val="18"/>
              </w:rPr>
              <w:t>-</w:t>
            </w:r>
            <w:r>
              <w:rPr>
                <w:rFonts w:hAnsi="宋体" w:cs="宋体"/>
                <w:sz w:val="18"/>
                <w:szCs w:val="18"/>
              </w:rPr>
              <w:t>55000</w:t>
            </w:r>
          </w:p>
        </w:tc>
        <w:tc>
          <w:tcPr>
            <w:tcW w:w="1293" w:type="dxa"/>
            <w:tcBorders>
              <w:tl2br w:val="nil"/>
              <w:tr2bl w:val="nil"/>
            </w:tcBorders>
            <w:vAlign w:val="center"/>
          </w:tcPr>
          <w:p w14:paraId="3A62B06C" w14:textId="77777777" w:rsidR="007F64B3" w:rsidRDefault="00D47430" w:rsidP="00FC19F6">
            <w:pPr>
              <w:pStyle w:val="aff5"/>
              <w:tabs>
                <w:tab w:val="center" w:pos="4201"/>
                <w:tab w:val="right" w:leader="dot" w:pos="9298"/>
              </w:tabs>
              <w:ind w:firstLineChars="0" w:firstLine="0"/>
              <w:jc w:val="center"/>
              <w:rPr>
                <w:rFonts w:hAnsi="宋体" w:cs="宋体"/>
                <w:sz w:val="18"/>
                <w:szCs w:val="18"/>
              </w:rPr>
            </w:pPr>
            <w:r>
              <w:rPr>
                <w:rFonts w:hAnsi="宋体" w:cs="宋体" w:hint="eastAsia"/>
                <w:sz w:val="18"/>
                <w:szCs w:val="18"/>
              </w:rPr>
              <w:t>＞</w:t>
            </w:r>
            <w:r>
              <w:rPr>
                <w:rFonts w:hAnsi="宋体" w:cs="宋体"/>
                <w:sz w:val="18"/>
                <w:szCs w:val="18"/>
              </w:rPr>
              <w:t>55000</w:t>
            </w:r>
          </w:p>
        </w:tc>
      </w:tr>
    </w:tbl>
    <w:p w14:paraId="44395ACA" w14:textId="77777777" w:rsidR="007F64B3" w:rsidRDefault="00D47430">
      <w:pPr>
        <w:spacing w:beforeLines="50" w:before="156" w:afterLines="50" w:after="156"/>
        <w:outlineLvl w:val="1"/>
        <w:rPr>
          <w:rFonts w:ascii="黑体" w:eastAsia="黑体" w:hAnsi="黑体"/>
          <w:kern w:val="0"/>
          <w:szCs w:val="20"/>
        </w:rPr>
      </w:pPr>
      <w:r>
        <w:rPr>
          <w:rFonts w:ascii="黑体" w:eastAsia="黑体" w:hAnsi="黑体"/>
          <w:kern w:val="0"/>
          <w:szCs w:val="20"/>
        </w:rPr>
        <w:t xml:space="preserve">5.3 </w:t>
      </w:r>
      <w:r>
        <w:rPr>
          <w:rFonts w:ascii="黑体" w:eastAsia="黑体" w:hAnsi="黑体" w:hint="eastAsia"/>
          <w:bCs/>
          <w:szCs w:val="21"/>
        </w:rPr>
        <w:t>奶牛</w:t>
      </w:r>
      <w:r>
        <w:rPr>
          <w:rFonts w:ascii="黑体" w:eastAsia="黑体" w:hAnsi="黑体"/>
          <w:bCs/>
          <w:szCs w:val="21"/>
        </w:rPr>
        <w:t>规模化养殖</w:t>
      </w:r>
      <w:r>
        <w:rPr>
          <w:rFonts w:ascii="黑体" w:eastAsia="黑体" w:hAnsi="黑体" w:hint="eastAsia"/>
          <w:bCs/>
          <w:szCs w:val="21"/>
        </w:rPr>
        <w:t>工艺</w:t>
      </w:r>
      <w:bookmarkEnd w:id="32"/>
    </w:p>
    <w:p w14:paraId="675CCAC7" w14:textId="77777777" w:rsidR="007F64B3" w:rsidRDefault="00D47430">
      <w:pPr>
        <w:pStyle w:val="aff5"/>
        <w:tabs>
          <w:tab w:val="center" w:pos="4201"/>
          <w:tab w:val="right" w:leader="dot" w:pos="9298"/>
        </w:tabs>
        <w:spacing w:line="360" w:lineRule="auto"/>
        <w:ind w:firstLineChars="0" w:firstLine="0"/>
        <w:jc w:val="center"/>
        <w:rPr>
          <w:rFonts w:hAnsi="宋体"/>
          <w:b/>
          <w:kern w:val="2"/>
          <w:sz w:val="24"/>
          <w:szCs w:val="24"/>
        </w:rPr>
      </w:pPr>
      <w:r>
        <w:object w:dxaOrig="7440" w:dyaOrig="3420" w14:anchorId="2A585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171pt" o:ole="">
            <v:imagedata r:id="rId17" o:title=""/>
          </v:shape>
          <o:OLEObject Type="Embed" ProgID="Visio.Drawing.15" ShapeID="_x0000_i1025" DrawAspect="Content" ObjectID="_1787470781" r:id="rId18"/>
        </w:object>
      </w:r>
    </w:p>
    <w:p w14:paraId="6DDC1480" w14:textId="77777777" w:rsidR="007F64B3" w:rsidRDefault="00D47430">
      <w:pPr>
        <w:tabs>
          <w:tab w:val="left" w:pos="3274"/>
        </w:tabs>
        <w:jc w:val="center"/>
        <w:outlineLvl w:val="0"/>
        <w:rPr>
          <w:rFonts w:eastAsia="黑体"/>
        </w:rPr>
      </w:pPr>
      <w:bookmarkStart w:id="33" w:name="_Toc19595"/>
      <w:r>
        <w:rPr>
          <w:rFonts w:eastAsia="黑体" w:hint="eastAsia"/>
        </w:rPr>
        <w:t>图</w:t>
      </w:r>
      <w:r>
        <w:rPr>
          <w:rFonts w:eastAsia="黑体" w:hint="eastAsia"/>
        </w:rPr>
        <w:t xml:space="preserve">1 </w:t>
      </w:r>
      <w:r>
        <w:rPr>
          <w:rFonts w:eastAsia="黑体" w:hint="eastAsia"/>
        </w:rPr>
        <w:t>奶牛养殖工艺图</w:t>
      </w:r>
      <w:bookmarkEnd w:id="33"/>
    </w:p>
    <w:p w14:paraId="2F0B5508" w14:textId="5E88528D" w:rsidR="007F64B3" w:rsidRDefault="00D47430">
      <w:pPr>
        <w:pStyle w:val="afff3"/>
        <w:spacing w:beforeLines="100" w:before="312" w:afterLines="100" w:after="312"/>
        <w:outlineLvl w:val="0"/>
        <w:rPr>
          <w:rFonts w:ascii="宋体" w:eastAsia="宋体" w:hAnsi="宋体"/>
        </w:rPr>
      </w:pPr>
      <w:bookmarkStart w:id="34" w:name="_Toc6525"/>
      <w:r>
        <w:rPr>
          <w:rFonts w:hAnsi="黑体" w:hint="eastAsia"/>
        </w:rPr>
        <w:t>6</w:t>
      </w:r>
      <w:r>
        <w:rPr>
          <w:rFonts w:hAnsi="黑体"/>
        </w:rPr>
        <w:t xml:space="preserve"> </w:t>
      </w:r>
      <w:r w:rsidR="004014D6">
        <w:rPr>
          <w:rFonts w:hAnsi="黑体" w:hint="eastAsia"/>
        </w:rPr>
        <w:t>规模化奶牛</w:t>
      </w:r>
      <w:r w:rsidR="004014D6">
        <w:rPr>
          <w:rFonts w:hAnsi="黑体"/>
        </w:rPr>
        <w:t>养殖</w:t>
      </w:r>
      <w:r w:rsidR="004014D6">
        <w:rPr>
          <w:rFonts w:hAnsi="黑体" w:hint="eastAsia"/>
        </w:rPr>
        <w:t>场</w:t>
      </w:r>
      <w:r>
        <w:rPr>
          <w:rFonts w:hAnsi="黑体" w:hint="eastAsia"/>
        </w:rPr>
        <w:t>生物安全措施与要求</w:t>
      </w:r>
      <w:bookmarkEnd w:id="34"/>
    </w:p>
    <w:p w14:paraId="60C9E859" w14:textId="4C912C6B" w:rsidR="007F64B3" w:rsidRDefault="00D47430">
      <w:pPr>
        <w:pStyle w:val="aff5"/>
        <w:spacing w:line="400" w:lineRule="exact"/>
        <w:ind w:firstLine="420"/>
        <w:rPr>
          <w:rFonts w:hAnsi="宋体" w:cs="宋体"/>
        </w:rPr>
      </w:pPr>
      <w:r>
        <w:rPr>
          <w:rFonts w:hAnsi="宋体" w:cs="宋体" w:hint="eastAsia"/>
        </w:rPr>
        <w:t>生产区、生活办公区和牛场大门口等区域配置相应的防疫消毒设备，对进入牛场和牛舍的人员、物资和车辆进行消毒处理。牛场粪污无害化处理工艺应根据养殖规模、清粪方式和当地自然地理条件，选择达标排放模式或种养综合利用模式。</w:t>
      </w:r>
    </w:p>
    <w:p w14:paraId="3CE3935F" w14:textId="79F3011C" w:rsidR="007F64B3" w:rsidRDefault="00D47430">
      <w:pPr>
        <w:pStyle w:val="afff3"/>
        <w:spacing w:beforeLines="100" w:before="312" w:afterLines="100" w:after="312"/>
        <w:outlineLvl w:val="0"/>
        <w:rPr>
          <w:rFonts w:ascii="Times New Roman"/>
        </w:rPr>
      </w:pPr>
      <w:bookmarkStart w:id="35" w:name="_Toc18328"/>
      <w:r>
        <w:rPr>
          <w:rFonts w:hAnsi="黑体" w:hint="eastAsia"/>
        </w:rPr>
        <w:t>7</w:t>
      </w:r>
      <w:r>
        <w:rPr>
          <w:rFonts w:hAnsi="黑体"/>
        </w:rPr>
        <w:t xml:space="preserve"> </w:t>
      </w:r>
      <w:r w:rsidR="004014D6">
        <w:rPr>
          <w:rFonts w:hAnsi="黑体" w:hint="eastAsia"/>
        </w:rPr>
        <w:t>规模化奶牛</w:t>
      </w:r>
      <w:r w:rsidR="004014D6">
        <w:rPr>
          <w:rFonts w:hAnsi="黑体"/>
        </w:rPr>
        <w:t>养殖</w:t>
      </w:r>
      <w:r w:rsidR="004014D6">
        <w:rPr>
          <w:rFonts w:hAnsi="黑体" w:hint="eastAsia"/>
        </w:rPr>
        <w:t>场</w:t>
      </w:r>
      <w:r>
        <w:rPr>
          <w:rFonts w:ascii="Times New Roman" w:hint="eastAsia"/>
        </w:rPr>
        <w:t>主</w:t>
      </w:r>
      <w:proofErr w:type="gramStart"/>
      <w:r>
        <w:rPr>
          <w:rFonts w:ascii="Times New Roman" w:hint="eastAsia"/>
        </w:rPr>
        <w:t>要设施</w:t>
      </w:r>
      <w:proofErr w:type="gramEnd"/>
      <w:r>
        <w:rPr>
          <w:rFonts w:ascii="Times New Roman" w:hint="eastAsia"/>
        </w:rPr>
        <w:t>装备类型与指标参数</w:t>
      </w:r>
      <w:bookmarkEnd w:id="35"/>
    </w:p>
    <w:p w14:paraId="019972B7" w14:textId="7861E5DD" w:rsidR="007F64B3" w:rsidRDefault="00D47430">
      <w:pPr>
        <w:spacing w:beforeLines="50" w:before="156" w:afterLines="50" w:after="156"/>
        <w:outlineLvl w:val="1"/>
        <w:rPr>
          <w:rFonts w:ascii="黑体" w:eastAsia="黑体" w:hAnsi="黑体"/>
          <w:kern w:val="0"/>
          <w:szCs w:val="20"/>
        </w:rPr>
      </w:pPr>
      <w:bookmarkStart w:id="36" w:name="_Toc7973"/>
      <w:r>
        <w:rPr>
          <w:rFonts w:ascii="黑体" w:eastAsia="黑体" w:hAnsi="黑体" w:hint="eastAsia"/>
          <w:kern w:val="0"/>
          <w:szCs w:val="20"/>
        </w:rPr>
        <w:t>7.1 饲草料收获装备配套性能指标</w:t>
      </w:r>
      <w:bookmarkEnd w:id="36"/>
    </w:p>
    <w:p w14:paraId="76D289BA" w14:textId="77777777" w:rsidR="007F64B3" w:rsidRDefault="00D47430">
      <w:pPr>
        <w:spacing w:beforeLines="50" w:before="156" w:afterLines="50" w:after="156"/>
        <w:outlineLvl w:val="1"/>
        <w:rPr>
          <w:rFonts w:ascii="黑体" w:eastAsia="黑体" w:hAnsi="黑体"/>
          <w:kern w:val="0"/>
          <w:szCs w:val="20"/>
        </w:rPr>
      </w:pPr>
      <w:bookmarkStart w:id="37" w:name="_Toc20689"/>
      <w:r>
        <w:rPr>
          <w:rFonts w:ascii="黑体" w:eastAsia="黑体" w:hAnsi="黑体" w:hint="eastAsia"/>
          <w:kern w:val="0"/>
          <w:szCs w:val="20"/>
        </w:rPr>
        <w:t>7.1.1 青饲料收获机的型式与性能指标</w:t>
      </w:r>
      <w:bookmarkEnd w:id="37"/>
    </w:p>
    <w:p w14:paraId="05FAAE12" w14:textId="77777777" w:rsidR="007F64B3" w:rsidRDefault="00D47430">
      <w:pPr>
        <w:pStyle w:val="aff5"/>
        <w:spacing w:line="400" w:lineRule="exact"/>
        <w:ind w:firstLine="420"/>
        <w:rPr>
          <w:rFonts w:ascii="Times New Roman"/>
        </w:rPr>
      </w:pPr>
      <w:r>
        <w:rPr>
          <w:rFonts w:ascii="Times New Roman" w:hint="eastAsia"/>
        </w:rPr>
        <w:t>青饲料收获</w:t>
      </w:r>
      <w:proofErr w:type="gramStart"/>
      <w:r>
        <w:rPr>
          <w:rFonts w:ascii="Times New Roman" w:hint="eastAsia"/>
        </w:rPr>
        <w:t>机按照</w:t>
      </w:r>
      <w:proofErr w:type="gramEnd"/>
      <w:r>
        <w:rPr>
          <w:rFonts w:ascii="Times New Roman" w:hint="eastAsia"/>
        </w:rPr>
        <w:t>挂接方式可以分为自走式、悬挂式、牵引式。青饲料收获机的割台有直切割台、</w:t>
      </w:r>
      <w:proofErr w:type="gramStart"/>
      <w:r>
        <w:rPr>
          <w:rFonts w:ascii="Times New Roman" w:hint="eastAsia"/>
        </w:rPr>
        <w:t>对行割台</w:t>
      </w:r>
      <w:proofErr w:type="gramEnd"/>
      <w:r>
        <w:rPr>
          <w:rFonts w:ascii="Times New Roman" w:hint="eastAsia"/>
        </w:rPr>
        <w:t>、捡拾割台三种，割台切割器主要有圆盘式、</w:t>
      </w:r>
      <w:proofErr w:type="gramStart"/>
      <w:r>
        <w:rPr>
          <w:rFonts w:ascii="Times New Roman" w:hint="eastAsia"/>
        </w:rPr>
        <w:t>辊刀式</w:t>
      </w:r>
      <w:proofErr w:type="gramEnd"/>
      <w:r>
        <w:rPr>
          <w:rFonts w:ascii="Times New Roman" w:hint="eastAsia"/>
        </w:rPr>
        <w:t>、往复式等形式饲草料收获设施装备尺寸应符合</w:t>
      </w:r>
      <w:r>
        <w:rPr>
          <w:rFonts w:ascii="Times New Roman" w:hint="eastAsia"/>
        </w:rPr>
        <w:t>GB/T 8095-2005</w:t>
      </w:r>
      <w:r>
        <w:rPr>
          <w:rFonts w:ascii="Times New Roman" w:hint="eastAsia"/>
        </w:rPr>
        <w:t>的规定。</w:t>
      </w:r>
    </w:p>
    <w:p w14:paraId="7CF48D2D" w14:textId="77777777" w:rsidR="007F64B3" w:rsidRDefault="00D47430">
      <w:pPr>
        <w:spacing w:beforeLines="50" w:before="156" w:afterLines="50" w:after="156"/>
        <w:outlineLvl w:val="1"/>
        <w:rPr>
          <w:rFonts w:ascii="黑体" w:eastAsia="黑体" w:hAnsi="黑体"/>
          <w:kern w:val="0"/>
          <w:szCs w:val="20"/>
        </w:rPr>
      </w:pPr>
      <w:bookmarkStart w:id="38" w:name="_Toc14596"/>
      <w:r>
        <w:rPr>
          <w:rFonts w:ascii="黑体" w:eastAsia="黑体" w:hAnsi="黑体" w:hint="eastAsia"/>
          <w:kern w:val="0"/>
          <w:szCs w:val="20"/>
        </w:rPr>
        <w:t>7.1.2 打（压）捆机的型式与基本参数</w:t>
      </w:r>
      <w:bookmarkEnd w:id="38"/>
    </w:p>
    <w:p w14:paraId="4CD8F0BB" w14:textId="63565A1C" w:rsidR="007F64B3" w:rsidRDefault="00D47430">
      <w:pPr>
        <w:pStyle w:val="aff5"/>
        <w:spacing w:line="400" w:lineRule="exact"/>
        <w:ind w:firstLine="420"/>
        <w:rPr>
          <w:rFonts w:ascii="黑体" w:eastAsia="黑体" w:hAnsi="黑体"/>
        </w:rPr>
      </w:pPr>
      <w:r>
        <w:rPr>
          <w:rFonts w:ascii="Times New Roman" w:hint="eastAsia"/>
        </w:rPr>
        <w:t>打（压）捆机捡拾器的结构形式主要有弹齿式、</w:t>
      </w:r>
      <w:proofErr w:type="gramStart"/>
      <w:r>
        <w:rPr>
          <w:rFonts w:ascii="Times New Roman" w:hint="eastAsia"/>
        </w:rPr>
        <w:t>甩刀式、锤爪</w:t>
      </w:r>
      <w:proofErr w:type="gramEnd"/>
      <w:r>
        <w:rPr>
          <w:rFonts w:ascii="Times New Roman" w:hint="eastAsia"/>
        </w:rPr>
        <w:t>式等。圆草捆</w:t>
      </w:r>
      <w:r w:rsidR="00E45709">
        <w:rPr>
          <w:rFonts w:ascii="Times New Roman" w:hint="eastAsia"/>
        </w:rPr>
        <w:t>、方捆</w:t>
      </w:r>
      <w:r>
        <w:rPr>
          <w:rFonts w:ascii="Times New Roman" w:hint="eastAsia"/>
        </w:rPr>
        <w:t>打捆机的装备尺寸应符合</w:t>
      </w:r>
      <w:r>
        <w:rPr>
          <w:rFonts w:ascii="Times New Roman" w:hint="eastAsia"/>
        </w:rPr>
        <w:t>GB/T 14290-2021</w:t>
      </w:r>
      <w:r>
        <w:rPr>
          <w:rFonts w:ascii="Times New Roman" w:hint="eastAsia"/>
        </w:rPr>
        <w:t>的规定。</w:t>
      </w:r>
    </w:p>
    <w:p w14:paraId="399819AA" w14:textId="77777777" w:rsidR="007F64B3" w:rsidRDefault="00D47430">
      <w:pPr>
        <w:spacing w:beforeLines="50" w:before="156" w:afterLines="50" w:after="156"/>
        <w:outlineLvl w:val="1"/>
        <w:rPr>
          <w:rFonts w:ascii="黑体" w:eastAsia="黑体" w:hAnsi="黑体"/>
          <w:kern w:val="0"/>
          <w:szCs w:val="20"/>
        </w:rPr>
      </w:pPr>
      <w:bookmarkStart w:id="39" w:name="_Toc22077"/>
      <w:r>
        <w:rPr>
          <w:rFonts w:ascii="黑体" w:eastAsia="黑体" w:hAnsi="黑体" w:hint="eastAsia"/>
          <w:kern w:val="0"/>
          <w:szCs w:val="20"/>
        </w:rPr>
        <w:t>7.2 养殖设施装备配套性能指标</w:t>
      </w:r>
      <w:bookmarkEnd w:id="39"/>
    </w:p>
    <w:p w14:paraId="1B1D5F88" w14:textId="77777777" w:rsidR="007F64B3" w:rsidRDefault="00D47430">
      <w:pPr>
        <w:spacing w:beforeLines="50" w:before="156" w:afterLines="50" w:after="156"/>
        <w:outlineLvl w:val="1"/>
        <w:rPr>
          <w:rFonts w:ascii="黑体" w:eastAsia="黑体" w:hAnsi="黑体"/>
          <w:kern w:val="0"/>
          <w:szCs w:val="20"/>
        </w:rPr>
      </w:pPr>
      <w:bookmarkStart w:id="40" w:name="_Toc21707"/>
      <w:r>
        <w:rPr>
          <w:rFonts w:ascii="黑体" w:eastAsia="黑体" w:hAnsi="黑体" w:hint="eastAsia"/>
          <w:kern w:val="0"/>
          <w:szCs w:val="20"/>
        </w:rPr>
        <w:t>7.2.1 栏架装备型式与性能指标</w:t>
      </w:r>
      <w:bookmarkEnd w:id="40"/>
    </w:p>
    <w:p w14:paraId="1678A36E" w14:textId="2D53A004" w:rsidR="0053611C" w:rsidRPr="0053611C" w:rsidRDefault="0053611C" w:rsidP="0053611C">
      <w:pPr>
        <w:pStyle w:val="aff5"/>
        <w:spacing w:line="400" w:lineRule="exact"/>
        <w:ind w:firstLine="420"/>
        <w:rPr>
          <w:rFonts w:ascii="Times New Roman"/>
        </w:rPr>
      </w:pPr>
      <w:r w:rsidRPr="0053611C">
        <w:rPr>
          <w:rFonts w:ascii="Times New Roman" w:hint="eastAsia"/>
        </w:rPr>
        <w:lastRenderedPageBreak/>
        <w:t>栏架装备应区分青年牛与</w:t>
      </w:r>
      <w:proofErr w:type="gramStart"/>
      <w:r w:rsidRPr="0053611C">
        <w:rPr>
          <w:rFonts w:ascii="Times New Roman" w:hint="eastAsia"/>
        </w:rPr>
        <w:t>泌</w:t>
      </w:r>
      <w:proofErr w:type="gramEnd"/>
      <w:r w:rsidRPr="0053611C">
        <w:rPr>
          <w:rFonts w:ascii="Times New Roman" w:hint="eastAsia"/>
        </w:rPr>
        <w:t>乳期奶牛的不同需求，以适应其生长发育和生产性能。青年</w:t>
      </w:r>
      <w:proofErr w:type="gramStart"/>
      <w:r w:rsidRPr="0053611C">
        <w:rPr>
          <w:rFonts w:ascii="Times New Roman" w:hint="eastAsia"/>
        </w:rPr>
        <w:t>牛栏架应设计</w:t>
      </w:r>
      <w:proofErr w:type="gramEnd"/>
      <w:r w:rsidRPr="0053611C">
        <w:rPr>
          <w:rFonts w:ascii="Times New Roman" w:hint="eastAsia"/>
        </w:rPr>
        <w:t>有足够的活动空间，以促进肌肉和骨骼的健康发育。</w:t>
      </w:r>
      <w:proofErr w:type="gramStart"/>
      <w:r w:rsidRPr="0053611C">
        <w:rPr>
          <w:rFonts w:ascii="Times New Roman" w:hint="eastAsia"/>
        </w:rPr>
        <w:t>泌</w:t>
      </w:r>
      <w:proofErr w:type="gramEnd"/>
      <w:r w:rsidRPr="0053611C">
        <w:rPr>
          <w:rFonts w:ascii="Times New Roman" w:hint="eastAsia"/>
        </w:rPr>
        <w:t>乳期奶牛栏架则需重点考虑其产奶性能，确保奶牛在挤奶和休息时的舒适度与健康。性能指标具体要求如下：</w:t>
      </w:r>
    </w:p>
    <w:p w14:paraId="1AB83443" w14:textId="005199EC" w:rsidR="0053611C" w:rsidRPr="0053611C" w:rsidRDefault="0053611C" w:rsidP="0053611C">
      <w:pPr>
        <w:pStyle w:val="aff5"/>
        <w:spacing w:line="400" w:lineRule="exact"/>
        <w:ind w:firstLine="420"/>
        <w:rPr>
          <w:rFonts w:ascii="Times New Roman"/>
        </w:rPr>
      </w:pPr>
      <w:r>
        <w:rPr>
          <w:rFonts w:ascii="Times New Roman" w:hint="eastAsia"/>
        </w:rPr>
        <w:t>1</w:t>
      </w:r>
      <w:r>
        <w:rPr>
          <w:rFonts w:ascii="Times New Roman" w:hint="eastAsia"/>
        </w:rPr>
        <w:t>、</w:t>
      </w:r>
      <w:r w:rsidRPr="0053611C">
        <w:rPr>
          <w:rFonts w:ascii="Times New Roman" w:hint="eastAsia"/>
        </w:rPr>
        <w:t>颈枷尺寸：应保证奶牛头部有适当的转动范围，避免长时间固定导致的不适。</w:t>
      </w:r>
    </w:p>
    <w:p w14:paraId="27B99CDF" w14:textId="1ED3D368" w:rsidR="0053611C" w:rsidRPr="0053611C" w:rsidRDefault="0053611C" w:rsidP="0053611C">
      <w:pPr>
        <w:pStyle w:val="aff5"/>
        <w:spacing w:line="400" w:lineRule="exact"/>
        <w:ind w:firstLine="420"/>
        <w:rPr>
          <w:rFonts w:ascii="Times New Roman"/>
        </w:rPr>
      </w:pPr>
      <w:r>
        <w:rPr>
          <w:rFonts w:ascii="Times New Roman" w:hint="eastAsia"/>
        </w:rPr>
        <w:t>2</w:t>
      </w:r>
      <w:r>
        <w:rPr>
          <w:rFonts w:ascii="Times New Roman" w:hint="eastAsia"/>
        </w:rPr>
        <w:t>、</w:t>
      </w:r>
      <w:r w:rsidRPr="0053611C">
        <w:rPr>
          <w:rFonts w:ascii="Times New Roman" w:hint="eastAsia"/>
        </w:rPr>
        <w:t>地板设计：需具备防滑功能，减少奶牛滑倒风险，同时易于清洁和维护。</w:t>
      </w:r>
    </w:p>
    <w:p w14:paraId="50E6B6E7" w14:textId="7728B843" w:rsidR="007F64B3" w:rsidRDefault="0053611C" w:rsidP="0053611C">
      <w:pPr>
        <w:pStyle w:val="aff5"/>
        <w:spacing w:line="400" w:lineRule="exact"/>
        <w:ind w:firstLine="420"/>
        <w:rPr>
          <w:rFonts w:ascii="Times New Roman"/>
        </w:rPr>
      </w:pPr>
      <w:r>
        <w:rPr>
          <w:rFonts w:ascii="Times New Roman" w:hint="eastAsia"/>
        </w:rPr>
        <w:t>3</w:t>
      </w:r>
      <w:r>
        <w:rPr>
          <w:rFonts w:ascii="Times New Roman" w:hint="eastAsia"/>
        </w:rPr>
        <w:t>、</w:t>
      </w:r>
      <w:r w:rsidRPr="0053611C">
        <w:rPr>
          <w:rFonts w:ascii="Times New Roman" w:hint="eastAsia"/>
        </w:rPr>
        <w:t>卧床面积：应根据奶牛体型提供充足的休息空间，确保奶牛能够得到充分休息。</w:t>
      </w:r>
    </w:p>
    <w:p w14:paraId="3E03953C" w14:textId="7031E576" w:rsidR="007F64B3" w:rsidRDefault="00D47430">
      <w:pPr>
        <w:spacing w:beforeLines="50" w:before="156" w:afterLines="50" w:after="156"/>
        <w:outlineLvl w:val="1"/>
        <w:rPr>
          <w:rFonts w:ascii="黑体" w:eastAsia="黑体" w:hAnsi="黑体"/>
          <w:kern w:val="0"/>
          <w:szCs w:val="20"/>
        </w:rPr>
      </w:pPr>
      <w:bookmarkStart w:id="41" w:name="_Toc12521"/>
      <w:r>
        <w:rPr>
          <w:rFonts w:ascii="黑体" w:eastAsia="黑体" w:hAnsi="黑体"/>
          <w:kern w:val="0"/>
          <w:szCs w:val="20"/>
        </w:rPr>
        <w:t>7.2</w:t>
      </w:r>
      <w:r>
        <w:rPr>
          <w:rFonts w:ascii="黑体" w:eastAsia="黑体" w:hAnsi="黑体" w:hint="eastAsia"/>
          <w:kern w:val="0"/>
          <w:szCs w:val="20"/>
        </w:rPr>
        <w:t>.2 饲喂设备的型式</w:t>
      </w:r>
      <w:bookmarkEnd w:id="41"/>
    </w:p>
    <w:p w14:paraId="2A80E60E" w14:textId="36DA97C8" w:rsidR="007F64B3" w:rsidRDefault="00D47430">
      <w:pPr>
        <w:pStyle w:val="aff5"/>
        <w:spacing w:line="400" w:lineRule="exact"/>
        <w:ind w:firstLine="420"/>
        <w:rPr>
          <w:rFonts w:ascii="Times New Roman"/>
        </w:rPr>
      </w:pPr>
      <w:r>
        <w:rPr>
          <w:rFonts w:ascii="Times New Roman" w:hint="eastAsia"/>
        </w:rPr>
        <w:t>饲喂设备主要由</w:t>
      </w:r>
      <w:r>
        <w:rPr>
          <w:rFonts w:ascii="Times New Roman" w:hint="eastAsia"/>
        </w:rPr>
        <w:t>TMR</w:t>
      </w:r>
      <w:r>
        <w:rPr>
          <w:rFonts w:ascii="Times New Roman" w:hint="eastAsia"/>
        </w:rPr>
        <w:t>制备机、</w:t>
      </w:r>
      <w:r>
        <w:rPr>
          <w:rFonts w:ascii="Times New Roman" w:hint="eastAsia"/>
        </w:rPr>
        <w:t>TMR</w:t>
      </w:r>
      <w:r>
        <w:rPr>
          <w:rFonts w:ascii="Times New Roman" w:hint="eastAsia"/>
        </w:rPr>
        <w:t>智能加工中心和精准饲喂系统组成。</w:t>
      </w:r>
      <w:r>
        <w:rPr>
          <w:rFonts w:ascii="Times New Roman" w:hint="eastAsia"/>
        </w:rPr>
        <w:t>TMR</w:t>
      </w:r>
      <w:r>
        <w:rPr>
          <w:rFonts w:ascii="Times New Roman" w:hint="eastAsia"/>
        </w:rPr>
        <w:t>制备机是具备称重功能，通过切割、揉搓、搅拌等方式生产全</w:t>
      </w:r>
      <w:proofErr w:type="gramStart"/>
      <w:r>
        <w:rPr>
          <w:rFonts w:ascii="Times New Roman" w:hint="eastAsia"/>
        </w:rPr>
        <w:t>混合日</w:t>
      </w:r>
      <w:proofErr w:type="gramEnd"/>
      <w:r>
        <w:rPr>
          <w:rFonts w:ascii="Times New Roman" w:hint="eastAsia"/>
        </w:rPr>
        <w:t>粮的机械。</w:t>
      </w:r>
      <w:r>
        <w:rPr>
          <w:rFonts w:ascii="Times New Roman" w:hint="eastAsia"/>
        </w:rPr>
        <w:t>TMR</w:t>
      </w:r>
      <w:r>
        <w:rPr>
          <w:rFonts w:ascii="Times New Roman" w:hint="eastAsia"/>
        </w:rPr>
        <w:t>智能加工中心是基于固定式</w:t>
      </w:r>
      <w:r>
        <w:rPr>
          <w:rFonts w:ascii="Times New Roman" w:hint="eastAsia"/>
        </w:rPr>
        <w:t>TMR</w:t>
      </w:r>
      <w:r>
        <w:rPr>
          <w:rFonts w:ascii="Times New Roman" w:hint="eastAsia"/>
        </w:rPr>
        <w:t>生产模式，通过料仓、输送设备、称重系统、暂存装置、搅拌加工设备等的配合，采用自动控制，实现日粮精准制作的成套设备，能够根据奶牛的不同分群和生理状况采取不同的饲料投放频率和投放量。奶牛精准饲喂系统将原有饲喂模式下的装载设备、</w:t>
      </w:r>
      <w:r>
        <w:rPr>
          <w:rFonts w:ascii="Times New Roman" w:hint="eastAsia"/>
        </w:rPr>
        <w:t>TMR</w:t>
      </w:r>
      <w:r>
        <w:rPr>
          <w:rFonts w:ascii="Times New Roman" w:hint="eastAsia"/>
        </w:rPr>
        <w:t>加工设备、撒料车、称重系统、牛舍、管理系统主机等赋予了数据化联系和可视化界面。</w:t>
      </w:r>
    </w:p>
    <w:p w14:paraId="2E0676F6" w14:textId="453CDB46" w:rsidR="007F64B3" w:rsidRDefault="00D47430">
      <w:pPr>
        <w:spacing w:beforeLines="50" w:before="156" w:afterLines="50" w:after="156"/>
        <w:outlineLvl w:val="1"/>
        <w:rPr>
          <w:rFonts w:ascii="黑体" w:eastAsia="黑体" w:hAnsi="黑体"/>
          <w:kern w:val="0"/>
          <w:szCs w:val="20"/>
        </w:rPr>
      </w:pPr>
      <w:bookmarkStart w:id="42" w:name="_Toc6032"/>
      <w:r>
        <w:rPr>
          <w:rFonts w:ascii="黑体" w:eastAsia="黑体" w:hAnsi="黑体" w:hint="eastAsia"/>
          <w:kern w:val="0"/>
          <w:szCs w:val="20"/>
        </w:rPr>
        <w:t>7.2.3 饮水设备的型式</w:t>
      </w:r>
      <w:bookmarkEnd w:id="42"/>
    </w:p>
    <w:p w14:paraId="490E86F8" w14:textId="77777777" w:rsidR="007F64B3" w:rsidRDefault="00D47430">
      <w:pPr>
        <w:pStyle w:val="aff5"/>
        <w:spacing w:line="400" w:lineRule="exact"/>
        <w:ind w:firstLine="420"/>
        <w:rPr>
          <w:rFonts w:ascii="Times New Roman"/>
          <w:color w:val="FF0000"/>
        </w:rPr>
      </w:pPr>
      <w:r>
        <w:rPr>
          <w:rFonts w:ascii="Times New Roman" w:hint="eastAsia"/>
        </w:rPr>
        <w:t>牛舍内应配置开放式饮水槽，成</w:t>
      </w:r>
      <w:proofErr w:type="gramStart"/>
      <w:r>
        <w:rPr>
          <w:rFonts w:ascii="Times New Roman" w:hint="eastAsia"/>
        </w:rPr>
        <w:t>母牛每</w:t>
      </w:r>
      <w:proofErr w:type="gramEnd"/>
      <w:r>
        <w:rPr>
          <w:rFonts w:ascii="Times New Roman" w:hint="eastAsia"/>
        </w:rPr>
        <w:t>头牛</w:t>
      </w:r>
      <w:r>
        <w:rPr>
          <w:rFonts w:ascii="Times New Roman" w:hint="eastAsia"/>
        </w:rPr>
        <w:t>2</w:t>
      </w:r>
      <w:r>
        <w:rPr>
          <w:rFonts w:ascii="Times New Roman"/>
        </w:rPr>
        <w:t>0</w:t>
      </w:r>
      <w:r>
        <w:rPr>
          <w:rFonts w:ascii="Times New Roman" w:hint="eastAsia"/>
        </w:rPr>
        <w:t>cm</w:t>
      </w:r>
      <w:r>
        <w:rPr>
          <w:rFonts w:ascii="Times New Roman" w:hint="eastAsia"/>
        </w:rPr>
        <w:t>的饮水位置，水槽尺寸（长宽高）</w:t>
      </w:r>
      <w:r>
        <w:rPr>
          <w:rFonts w:ascii="Times New Roman"/>
        </w:rPr>
        <w:t>4800*500*600</w:t>
      </w:r>
      <w:r>
        <w:rPr>
          <w:rFonts w:ascii="Times New Roman" w:hint="eastAsia"/>
        </w:rPr>
        <w:t>mm</w:t>
      </w:r>
      <w:r>
        <w:rPr>
          <w:rFonts w:ascii="Times New Roman" w:hint="eastAsia"/>
        </w:rPr>
        <w:t>。</w:t>
      </w:r>
    </w:p>
    <w:p w14:paraId="4D5CBC7F" w14:textId="4AB4EC90" w:rsidR="007F64B3" w:rsidRDefault="00D47430">
      <w:pPr>
        <w:spacing w:beforeLines="50" w:before="156" w:afterLines="50" w:after="156"/>
        <w:outlineLvl w:val="1"/>
        <w:rPr>
          <w:rFonts w:ascii="黑体" w:eastAsia="黑体" w:hAnsi="黑体"/>
          <w:kern w:val="0"/>
          <w:szCs w:val="20"/>
        </w:rPr>
      </w:pPr>
      <w:bookmarkStart w:id="43" w:name="_Toc20043"/>
      <w:r>
        <w:rPr>
          <w:rFonts w:ascii="黑体" w:eastAsia="黑体" w:hAnsi="黑体" w:hint="eastAsia"/>
          <w:kern w:val="0"/>
          <w:szCs w:val="20"/>
        </w:rPr>
        <w:t>7.2.4 挤奶设备的型式</w:t>
      </w:r>
      <w:bookmarkEnd w:id="43"/>
    </w:p>
    <w:p w14:paraId="79B83D42" w14:textId="77777777" w:rsidR="007F64B3" w:rsidRDefault="00D47430">
      <w:pPr>
        <w:pStyle w:val="aff5"/>
        <w:spacing w:line="400" w:lineRule="exact"/>
        <w:ind w:firstLine="420"/>
        <w:rPr>
          <w:rFonts w:hAnsi="宋体"/>
        </w:rPr>
      </w:pPr>
      <w:r>
        <w:rPr>
          <w:rFonts w:hAnsi="宋体" w:hint="eastAsia"/>
        </w:rPr>
        <w:t>挤奶机一般由真空系统、脉动系统、奶系统、挤奶单元等部分组成。并列式和转盘式挤奶机是养殖场新建挤奶厅采用最多的产品型式。挤奶设备的参数应符合GB/T 8186-2011的规定。</w:t>
      </w:r>
    </w:p>
    <w:p w14:paraId="2C13071C" w14:textId="77777777" w:rsidR="007F64B3" w:rsidRDefault="00D47430">
      <w:pPr>
        <w:spacing w:beforeLines="50" w:before="156" w:afterLines="50" w:after="156"/>
        <w:outlineLvl w:val="1"/>
        <w:rPr>
          <w:rFonts w:ascii="黑体" w:eastAsia="黑体" w:hAnsi="黑体"/>
          <w:kern w:val="0"/>
          <w:szCs w:val="20"/>
        </w:rPr>
      </w:pPr>
      <w:bookmarkStart w:id="44" w:name="_Toc4045"/>
      <w:r>
        <w:rPr>
          <w:rFonts w:ascii="黑体" w:eastAsia="黑体" w:hAnsi="黑体" w:hint="eastAsia"/>
          <w:kern w:val="0"/>
          <w:szCs w:val="20"/>
        </w:rPr>
        <w:t>7.2.5 养殖监控设备的型式与基本参数</w:t>
      </w:r>
      <w:bookmarkEnd w:id="44"/>
    </w:p>
    <w:p w14:paraId="71049A01" w14:textId="19E42BE1" w:rsidR="007F64B3" w:rsidRDefault="00D47430">
      <w:pPr>
        <w:pStyle w:val="aff5"/>
        <w:spacing w:beforeLines="50" w:before="156" w:afterLines="50" w:after="156"/>
        <w:ind w:firstLine="420"/>
        <w:rPr>
          <w:rFonts w:hAnsi="宋体"/>
        </w:rPr>
      </w:pPr>
      <w:r>
        <w:rPr>
          <w:rFonts w:hAnsi="宋体" w:hint="eastAsia"/>
        </w:rPr>
        <w:t>环境监控设备主要包括牛舍环境和空气质量，其释义和数值范围如表</w:t>
      </w:r>
      <w:r>
        <w:rPr>
          <w:rFonts w:hAnsi="宋体"/>
        </w:rPr>
        <w:t>3</w:t>
      </w:r>
      <w:r w:rsidR="00424351">
        <w:rPr>
          <w:rFonts w:hAnsi="宋体" w:hint="eastAsia"/>
        </w:rPr>
        <w:t>和表</w:t>
      </w:r>
      <w:r>
        <w:rPr>
          <w:rFonts w:hAnsi="宋体"/>
        </w:rPr>
        <w:t>4</w:t>
      </w:r>
      <w:r>
        <w:rPr>
          <w:rFonts w:hAnsi="宋体" w:hint="eastAsia"/>
        </w:rPr>
        <w:t>所示。</w:t>
      </w:r>
    </w:p>
    <w:p w14:paraId="58951A96" w14:textId="6D78ACB0" w:rsidR="007F64B3" w:rsidRDefault="00D47430">
      <w:pPr>
        <w:pStyle w:val="aff5"/>
        <w:spacing w:beforeLines="50" w:before="156" w:afterLines="50" w:after="156"/>
        <w:ind w:firstLineChars="0" w:firstLine="0"/>
        <w:jc w:val="center"/>
        <w:outlineLvl w:val="1"/>
        <w:rPr>
          <w:rFonts w:ascii="黑体" w:eastAsia="黑体" w:hAnsi="黑体"/>
          <w:bCs/>
          <w:kern w:val="2"/>
          <w:szCs w:val="21"/>
        </w:rPr>
      </w:pPr>
      <w:bookmarkStart w:id="45" w:name="_Toc15490"/>
      <w:r>
        <w:rPr>
          <w:rFonts w:ascii="黑体" w:eastAsia="黑体" w:hAnsi="黑体" w:hint="eastAsia"/>
          <w:bCs/>
          <w:kern w:val="2"/>
          <w:szCs w:val="21"/>
        </w:rPr>
        <w:t>表</w:t>
      </w:r>
      <w:r>
        <w:rPr>
          <w:rFonts w:ascii="黑体" w:eastAsia="黑体" w:hAnsi="黑体"/>
          <w:bCs/>
          <w:kern w:val="2"/>
          <w:szCs w:val="21"/>
        </w:rPr>
        <w:t>3</w:t>
      </w:r>
      <w:r>
        <w:rPr>
          <w:rFonts w:ascii="黑体" w:eastAsia="黑体" w:hAnsi="黑体" w:hint="eastAsia"/>
          <w:bCs/>
          <w:kern w:val="2"/>
          <w:szCs w:val="21"/>
        </w:rPr>
        <w:t xml:space="preserve"> 牛舍环境层指标</w:t>
      </w:r>
      <w:bookmarkEnd w:id="45"/>
    </w:p>
    <w:tbl>
      <w:tblPr>
        <w:tblStyle w:val="afe"/>
        <w:tblW w:w="0" w:type="auto"/>
        <w:jc w:val="center"/>
        <w:tblLook w:val="04A0" w:firstRow="1" w:lastRow="0" w:firstColumn="1" w:lastColumn="0" w:noHBand="0" w:noVBand="1"/>
      </w:tblPr>
      <w:tblGrid>
        <w:gridCol w:w="874"/>
        <w:gridCol w:w="1651"/>
        <w:gridCol w:w="2413"/>
        <w:gridCol w:w="1555"/>
        <w:gridCol w:w="2029"/>
      </w:tblGrid>
      <w:tr w:rsidR="007F64B3" w14:paraId="5842A8CB" w14:textId="77777777">
        <w:trPr>
          <w:jc w:val="center"/>
        </w:trPr>
        <w:tc>
          <w:tcPr>
            <w:tcW w:w="874" w:type="dxa"/>
          </w:tcPr>
          <w:p w14:paraId="6B29E101"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序号</w:t>
            </w:r>
          </w:p>
        </w:tc>
        <w:tc>
          <w:tcPr>
            <w:tcW w:w="1651" w:type="dxa"/>
          </w:tcPr>
          <w:p w14:paraId="40A9CE83"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指标项</w:t>
            </w:r>
          </w:p>
        </w:tc>
        <w:tc>
          <w:tcPr>
            <w:tcW w:w="2413" w:type="dxa"/>
          </w:tcPr>
          <w:p w14:paraId="4D6447D6"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释义</w:t>
            </w:r>
          </w:p>
        </w:tc>
        <w:tc>
          <w:tcPr>
            <w:tcW w:w="1555" w:type="dxa"/>
          </w:tcPr>
          <w:p w14:paraId="1B24CB30"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单位</w:t>
            </w:r>
          </w:p>
        </w:tc>
        <w:tc>
          <w:tcPr>
            <w:tcW w:w="2029" w:type="dxa"/>
          </w:tcPr>
          <w:p w14:paraId="6D93C03C"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数值范围</w:t>
            </w:r>
          </w:p>
        </w:tc>
      </w:tr>
      <w:tr w:rsidR="007F64B3" w14:paraId="2AC72A9C" w14:textId="77777777" w:rsidTr="00FC19F6">
        <w:trPr>
          <w:jc w:val="center"/>
        </w:trPr>
        <w:tc>
          <w:tcPr>
            <w:tcW w:w="874" w:type="dxa"/>
            <w:vAlign w:val="center"/>
          </w:tcPr>
          <w:p w14:paraId="10525C46"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1</w:t>
            </w:r>
          </w:p>
        </w:tc>
        <w:tc>
          <w:tcPr>
            <w:tcW w:w="1651" w:type="dxa"/>
            <w:vAlign w:val="center"/>
          </w:tcPr>
          <w:p w14:paraId="42AAABD1"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温度</w:t>
            </w:r>
          </w:p>
        </w:tc>
        <w:tc>
          <w:tcPr>
            <w:tcW w:w="2413" w:type="dxa"/>
            <w:vAlign w:val="center"/>
          </w:tcPr>
          <w:p w14:paraId="288E4838"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参照GB/T 19525.1</w:t>
            </w:r>
          </w:p>
        </w:tc>
        <w:tc>
          <w:tcPr>
            <w:tcW w:w="1555" w:type="dxa"/>
            <w:vAlign w:val="center"/>
          </w:tcPr>
          <w:p w14:paraId="75755745"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m:oMathPara>
              <m:oMath>
                <m:r>
                  <m:rPr>
                    <m:sty m:val="p"/>
                  </m:rPr>
                  <w:rPr>
                    <w:rFonts w:ascii="Cambria Math" w:hAnsi="Cambria Math"/>
                    <w:sz w:val="18"/>
                    <w:szCs w:val="18"/>
                  </w:rPr>
                  <m:t>℃</m:t>
                </m:r>
              </m:oMath>
            </m:oMathPara>
          </w:p>
        </w:tc>
        <w:tc>
          <w:tcPr>
            <w:tcW w:w="2029" w:type="dxa"/>
            <w:vAlign w:val="center"/>
          </w:tcPr>
          <w:p w14:paraId="31A1E47C"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sz w:val="18"/>
                <w:szCs w:val="18"/>
              </w:rPr>
              <w:t>15</w:t>
            </w:r>
            <w:r>
              <w:rPr>
                <w:rFonts w:hAnsi="宋体" w:hint="eastAsia"/>
                <w:sz w:val="18"/>
                <w:szCs w:val="18"/>
              </w:rPr>
              <w:t>-</w:t>
            </w:r>
            <w:r>
              <w:rPr>
                <w:rFonts w:hAnsi="宋体"/>
                <w:sz w:val="18"/>
                <w:szCs w:val="18"/>
              </w:rPr>
              <w:t>20</w:t>
            </w:r>
          </w:p>
        </w:tc>
      </w:tr>
      <w:tr w:rsidR="007F64B3" w14:paraId="1D4FAE51" w14:textId="77777777" w:rsidTr="00FC19F6">
        <w:trPr>
          <w:jc w:val="center"/>
        </w:trPr>
        <w:tc>
          <w:tcPr>
            <w:tcW w:w="874" w:type="dxa"/>
            <w:vAlign w:val="center"/>
          </w:tcPr>
          <w:p w14:paraId="35BA7A0A"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2</w:t>
            </w:r>
          </w:p>
        </w:tc>
        <w:tc>
          <w:tcPr>
            <w:tcW w:w="1651" w:type="dxa"/>
            <w:vAlign w:val="center"/>
          </w:tcPr>
          <w:p w14:paraId="4DE8A387"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相对湿度</w:t>
            </w:r>
          </w:p>
        </w:tc>
        <w:tc>
          <w:tcPr>
            <w:tcW w:w="2413" w:type="dxa"/>
            <w:vAlign w:val="center"/>
          </w:tcPr>
          <w:p w14:paraId="70D66056"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参照GB/T 19525.1</w:t>
            </w:r>
          </w:p>
        </w:tc>
        <w:tc>
          <w:tcPr>
            <w:tcW w:w="1555" w:type="dxa"/>
            <w:vAlign w:val="center"/>
          </w:tcPr>
          <w:p w14:paraId="6B3AAB77" w14:textId="77777777" w:rsidR="007F64B3" w:rsidRDefault="00D47430" w:rsidP="00FC19F6">
            <w:pPr>
              <w:pStyle w:val="aff5"/>
              <w:tabs>
                <w:tab w:val="center" w:pos="4201"/>
                <w:tab w:val="right" w:leader="dot" w:pos="9298"/>
              </w:tabs>
              <w:spacing w:line="360" w:lineRule="auto"/>
              <w:ind w:firstLineChars="0" w:firstLine="0"/>
              <w:jc w:val="center"/>
              <w:rPr>
                <w:rFonts w:hAnsi="宋体" w:cs="宋体"/>
                <w:sz w:val="18"/>
                <w:szCs w:val="18"/>
              </w:rPr>
            </w:pPr>
            <m:oMathPara>
              <m:oMath>
                <m:r>
                  <m:rPr>
                    <m:sty m:val="p"/>
                  </m:rPr>
                  <w:rPr>
                    <w:rFonts w:ascii="Cambria Math" w:hAnsi="Cambria Math" w:cs="宋体" w:hint="eastAsia"/>
                    <w:sz w:val="18"/>
                    <w:szCs w:val="18"/>
                  </w:rPr>
                  <m:t>%</m:t>
                </m:r>
              </m:oMath>
            </m:oMathPara>
          </w:p>
        </w:tc>
        <w:tc>
          <w:tcPr>
            <w:tcW w:w="2029" w:type="dxa"/>
            <w:vAlign w:val="center"/>
          </w:tcPr>
          <w:p w14:paraId="44D0E78C"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sz w:val="18"/>
                <w:szCs w:val="18"/>
              </w:rPr>
              <w:t>70-</w:t>
            </w:r>
            <w:r>
              <w:rPr>
                <w:rFonts w:hAnsi="宋体" w:hint="eastAsia"/>
                <w:sz w:val="18"/>
                <w:szCs w:val="18"/>
              </w:rPr>
              <w:t>80</w:t>
            </w:r>
          </w:p>
        </w:tc>
      </w:tr>
      <w:tr w:rsidR="007F64B3" w14:paraId="058F0CE5" w14:textId="77777777" w:rsidTr="00FC19F6">
        <w:trPr>
          <w:jc w:val="center"/>
        </w:trPr>
        <w:tc>
          <w:tcPr>
            <w:tcW w:w="874" w:type="dxa"/>
            <w:vAlign w:val="center"/>
          </w:tcPr>
          <w:p w14:paraId="14DF25B5"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3</w:t>
            </w:r>
          </w:p>
        </w:tc>
        <w:tc>
          <w:tcPr>
            <w:tcW w:w="1651" w:type="dxa"/>
            <w:vAlign w:val="center"/>
          </w:tcPr>
          <w:p w14:paraId="4FB640C8"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风速</w:t>
            </w:r>
          </w:p>
        </w:tc>
        <w:tc>
          <w:tcPr>
            <w:tcW w:w="2413" w:type="dxa"/>
            <w:vAlign w:val="center"/>
          </w:tcPr>
          <w:p w14:paraId="1DE0230F"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参照GB/T 19525.1</w:t>
            </w:r>
          </w:p>
        </w:tc>
        <w:tc>
          <w:tcPr>
            <w:tcW w:w="1555" w:type="dxa"/>
            <w:vAlign w:val="center"/>
          </w:tcPr>
          <w:p w14:paraId="3AADA73A"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m:oMathPara>
              <m:oMath>
                <m:r>
                  <m:rPr>
                    <m:sty m:val="p"/>
                  </m:rPr>
                  <w:rPr>
                    <w:rFonts w:ascii="Cambria Math" w:hAnsi="Cambria Math" w:hint="eastAsia"/>
                    <w:sz w:val="18"/>
                    <w:szCs w:val="18"/>
                  </w:rPr>
                  <m:t>m/s</m:t>
                </m:r>
              </m:oMath>
            </m:oMathPara>
          </w:p>
        </w:tc>
        <w:tc>
          <w:tcPr>
            <w:tcW w:w="2029" w:type="dxa"/>
            <w:vAlign w:val="center"/>
          </w:tcPr>
          <w:p w14:paraId="32F53F6D"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冬季0.5；夏季2.9-4.0</w:t>
            </w:r>
          </w:p>
        </w:tc>
      </w:tr>
      <w:tr w:rsidR="007F64B3" w14:paraId="35F749C1" w14:textId="77777777" w:rsidTr="00FC19F6">
        <w:trPr>
          <w:jc w:val="center"/>
        </w:trPr>
        <w:tc>
          <w:tcPr>
            <w:tcW w:w="874" w:type="dxa"/>
            <w:vAlign w:val="center"/>
          </w:tcPr>
          <w:p w14:paraId="5BEE6DEE"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4</w:t>
            </w:r>
          </w:p>
        </w:tc>
        <w:tc>
          <w:tcPr>
            <w:tcW w:w="1651" w:type="dxa"/>
            <w:vAlign w:val="center"/>
          </w:tcPr>
          <w:p w14:paraId="64FC1AE6"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通风量</w:t>
            </w:r>
          </w:p>
        </w:tc>
        <w:tc>
          <w:tcPr>
            <w:tcW w:w="2413" w:type="dxa"/>
            <w:vAlign w:val="center"/>
          </w:tcPr>
          <w:p w14:paraId="36A0E8C9"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参照GB/T 19525.1</w:t>
            </w:r>
          </w:p>
        </w:tc>
        <w:tc>
          <w:tcPr>
            <w:tcW w:w="1555" w:type="dxa"/>
            <w:vAlign w:val="center"/>
          </w:tcPr>
          <w:p w14:paraId="560F2AD4" w14:textId="77777777" w:rsidR="007F64B3" w:rsidRDefault="00D47430" w:rsidP="00FC19F6">
            <w:pPr>
              <w:pStyle w:val="aff5"/>
              <w:tabs>
                <w:tab w:val="center" w:pos="4201"/>
                <w:tab w:val="right" w:leader="dot" w:pos="9298"/>
              </w:tabs>
              <w:spacing w:line="360" w:lineRule="auto"/>
              <w:ind w:firstLineChars="0" w:firstLine="0"/>
              <w:jc w:val="center"/>
              <w:rPr>
                <w:rFonts w:hAnsi="宋体" w:cs="宋体"/>
                <w:sz w:val="18"/>
                <w:szCs w:val="18"/>
              </w:rPr>
            </w:pPr>
            <m:oMathPara>
              <m:oMath>
                <m:r>
                  <m:rPr>
                    <m:sty m:val="p"/>
                  </m:rPr>
                  <w:rPr>
                    <w:rFonts w:ascii="Cambria Math" w:hAnsi="Cambria Math" w:cs="宋体" w:hint="eastAsia"/>
                    <w:sz w:val="18"/>
                    <w:szCs w:val="18"/>
                  </w:rPr>
                  <m:t>m</m:t>
                </m:r>
                <m:r>
                  <m:rPr>
                    <m:sty m:val="p"/>
                  </m:rPr>
                  <w:rPr>
                    <w:rFonts w:ascii="Cambria Math" w:hAnsi="Cambria Math" w:cs="宋体" w:hint="eastAsia"/>
                    <w:sz w:val="18"/>
                    <w:szCs w:val="18"/>
                  </w:rPr>
                  <m:t>³（</m:t>
                </m:r>
                <m:r>
                  <m:rPr>
                    <m:sty m:val="p"/>
                  </m:rPr>
                  <w:rPr>
                    <w:rFonts w:ascii="Cambria Math" w:hAnsi="Cambria Math" w:cs="宋体" w:hint="eastAsia"/>
                    <w:sz w:val="18"/>
                    <w:szCs w:val="18"/>
                  </w:rPr>
                  <m:t>h</m:t>
                </m:r>
                <m:r>
                  <m:rPr>
                    <m:sty m:val="p"/>
                  </m:rPr>
                  <w:rPr>
                    <w:rFonts w:ascii="Cambria Math" w:hAnsi="Cambria Math" w:cs="宋体" w:hint="eastAsia"/>
                    <w:sz w:val="18"/>
                    <w:szCs w:val="18"/>
                  </w:rPr>
                  <m:t>*头）</m:t>
                </m:r>
              </m:oMath>
            </m:oMathPara>
          </w:p>
        </w:tc>
        <w:tc>
          <w:tcPr>
            <w:tcW w:w="2029" w:type="dxa"/>
            <w:vAlign w:val="center"/>
          </w:tcPr>
          <w:p w14:paraId="457282FC" w14:textId="77777777" w:rsidR="00FC19F6"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冬季26-61；</w:t>
            </w:r>
          </w:p>
          <w:p w14:paraId="1EEAEF9E" w14:textId="6B37598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夏季170-570</w:t>
            </w:r>
          </w:p>
        </w:tc>
      </w:tr>
      <w:tr w:rsidR="007F64B3" w14:paraId="2574966D" w14:textId="77777777" w:rsidTr="00FC19F6">
        <w:trPr>
          <w:jc w:val="center"/>
        </w:trPr>
        <w:tc>
          <w:tcPr>
            <w:tcW w:w="874" w:type="dxa"/>
            <w:vAlign w:val="center"/>
          </w:tcPr>
          <w:p w14:paraId="6AD54448"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5</w:t>
            </w:r>
          </w:p>
        </w:tc>
        <w:tc>
          <w:tcPr>
            <w:tcW w:w="1651" w:type="dxa"/>
            <w:vAlign w:val="center"/>
          </w:tcPr>
          <w:p w14:paraId="12A96FD3"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光照强度</w:t>
            </w:r>
          </w:p>
        </w:tc>
        <w:tc>
          <w:tcPr>
            <w:tcW w:w="2413" w:type="dxa"/>
            <w:vAlign w:val="center"/>
          </w:tcPr>
          <w:p w14:paraId="0933BA43"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参照GB/T 19525.1</w:t>
            </w:r>
          </w:p>
        </w:tc>
        <w:tc>
          <w:tcPr>
            <w:tcW w:w="1555" w:type="dxa"/>
            <w:vAlign w:val="center"/>
          </w:tcPr>
          <w:p w14:paraId="207D5031"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m:oMathPara>
              <m:oMath>
                <m:r>
                  <m:rPr>
                    <m:sty m:val="p"/>
                  </m:rPr>
                  <w:rPr>
                    <w:rFonts w:ascii="Cambria Math" w:hAnsi="Cambria Math" w:hint="eastAsia"/>
                    <w:sz w:val="18"/>
                    <w:szCs w:val="18"/>
                  </w:rPr>
                  <m:t>Lx</m:t>
                </m:r>
              </m:oMath>
            </m:oMathPara>
          </w:p>
        </w:tc>
        <w:tc>
          <w:tcPr>
            <w:tcW w:w="2029" w:type="dxa"/>
            <w:vAlign w:val="center"/>
          </w:tcPr>
          <w:p w14:paraId="1E109C41" w14:textId="77777777" w:rsidR="00FC19F6"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自然光照60-400；</w:t>
            </w:r>
          </w:p>
          <w:p w14:paraId="027A35F4" w14:textId="1C9BBF8F"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人工光照50-200</w:t>
            </w:r>
          </w:p>
        </w:tc>
      </w:tr>
    </w:tbl>
    <w:p w14:paraId="39F7D419" w14:textId="77777777" w:rsidR="00B6597E" w:rsidRDefault="00B6597E">
      <w:pPr>
        <w:pStyle w:val="aff5"/>
        <w:spacing w:beforeLines="50" w:before="156" w:afterLines="50" w:after="156"/>
        <w:ind w:firstLineChars="0" w:firstLine="0"/>
        <w:jc w:val="center"/>
        <w:outlineLvl w:val="1"/>
        <w:rPr>
          <w:rFonts w:ascii="黑体" w:eastAsia="黑体" w:hAnsi="黑体"/>
          <w:bCs/>
          <w:kern w:val="2"/>
          <w:szCs w:val="21"/>
        </w:rPr>
      </w:pPr>
      <w:bookmarkStart w:id="46" w:name="_Toc6435"/>
    </w:p>
    <w:p w14:paraId="04BBA3B4" w14:textId="3CD45CC5" w:rsidR="007F64B3" w:rsidRDefault="00D47430">
      <w:pPr>
        <w:pStyle w:val="aff5"/>
        <w:spacing w:beforeLines="50" w:before="156" w:afterLines="50" w:after="156"/>
        <w:ind w:firstLineChars="0" w:firstLine="0"/>
        <w:jc w:val="center"/>
        <w:outlineLvl w:val="1"/>
        <w:rPr>
          <w:rFonts w:ascii="黑体" w:eastAsia="黑体" w:hAnsi="黑体"/>
          <w:bCs/>
          <w:kern w:val="2"/>
          <w:szCs w:val="21"/>
        </w:rPr>
      </w:pPr>
      <w:r>
        <w:rPr>
          <w:rFonts w:ascii="黑体" w:eastAsia="黑体" w:hAnsi="黑体" w:hint="eastAsia"/>
          <w:bCs/>
          <w:kern w:val="2"/>
          <w:szCs w:val="21"/>
        </w:rPr>
        <w:lastRenderedPageBreak/>
        <w:t>表</w:t>
      </w:r>
      <w:r>
        <w:rPr>
          <w:rFonts w:ascii="黑体" w:eastAsia="黑体" w:hAnsi="黑体"/>
          <w:bCs/>
          <w:kern w:val="2"/>
          <w:szCs w:val="21"/>
        </w:rPr>
        <w:t>4</w:t>
      </w:r>
      <w:r>
        <w:rPr>
          <w:rFonts w:ascii="黑体" w:eastAsia="黑体" w:hAnsi="黑体" w:hint="eastAsia"/>
          <w:bCs/>
          <w:kern w:val="2"/>
          <w:szCs w:val="21"/>
        </w:rPr>
        <w:t xml:space="preserve"> 空气质量层指标</w:t>
      </w:r>
      <w:bookmarkEnd w:id="46"/>
    </w:p>
    <w:tbl>
      <w:tblPr>
        <w:tblStyle w:val="afe"/>
        <w:tblW w:w="0" w:type="auto"/>
        <w:jc w:val="center"/>
        <w:tblLayout w:type="fixed"/>
        <w:tblLook w:val="04A0" w:firstRow="1" w:lastRow="0" w:firstColumn="1" w:lastColumn="0" w:noHBand="0" w:noVBand="1"/>
      </w:tblPr>
      <w:tblGrid>
        <w:gridCol w:w="725"/>
        <w:gridCol w:w="1513"/>
        <w:gridCol w:w="2005"/>
        <w:gridCol w:w="1172"/>
        <w:gridCol w:w="1078"/>
        <w:gridCol w:w="1036"/>
        <w:gridCol w:w="989"/>
      </w:tblGrid>
      <w:tr w:rsidR="007F64B3" w14:paraId="313F6F6E" w14:textId="77777777">
        <w:trPr>
          <w:jc w:val="center"/>
        </w:trPr>
        <w:tc>
          <w:tcPr>
            <w:tcW w:w="725" w:type="dxa"/>
          </w:tcPr>
          <w:p w14:paraId="2D83DB2D"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序号</w:t>
            </w:r>
          </w:p>
        </w:tc>
        <w:tc>
          <w:tcPr>
            <w:tcW w:w="1513" w:type="dxa"/>
          </w:tcPr>
          <w:p w14:paraId="367C1C53"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项目</w:t>
            </w:r>
          </w:p>
        </w:tc>
        <w:tc>
          <w:tcPr>
            <w:tcW w:w="2005" w:type="dxa"/>
          </w:tcPr>
          <w:p w14:paraId="525760DC"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释义</w:t>
            </w:r>
          </w:p>
        </w:tc>
        <w:tc>
          <w:tcPr>
            <w:tcW w:w="1172" w:type="dxa"/>
          </w:tcPr>
          <w:p w14:paraId="7D2BC769"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单位</w:t>
            </w:r>
          </w:p>
        </w:tc>
        <w:tc>
          <w:tcPr>
            <w:tcW w:w="1078" w:type="dxa"/>
          </w:tcPr>
          <w:p w14:paraId="138E1224"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proofErr w:type="gramStart"/>
            <w:r>
              <w:rPr>
                <w:rFonts w:hAnsi="宋体" w:hint="eastAsia"/>
                <w:sz w:val="18"/>
                <w:szCs w:val="18"/>
              </w:rPr>
              <w:t>舍区</w:t>
            </w:r>
            <w:proofErr w:type="gramEnd"/>
          </w:p>
        </w:tc>
        <w:tc>
          <w:tcPr>
            <w:tcW w:w="1036" w:type="dxa"/>
          </w:tcPr>
          <w:p w14:paraId="4C5AA075"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场区</w:t>
            </w:r>
          </w:p>
        </w:tc>
        <w:tc>
          <w:tcPr>
            <w:tcW w:w="989" w:type="dxa"/>
          </w:tcPr>
          <w:p w14:paraId="4BCA76E1"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缓冲区</w:t>
            </w:r>
          </w:p>
        </w:tc>
      </w:tr>
      <w:tr w:rsidR="007F64B3" w14:paraId="72CF050E" w14:textId="77777777">
        <w:trPr>
          <w:jc w:val="center"/>
        </w:trPr>
        <w:tc>
          <w:tcPr>
            <w:tcW w:w="725" w:type="dxa"/>
          </w:tcPr>
          <w:p w14:paraId="69A292B2"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1</w:t>
            </w:r>
          </w:p>
        </w:tc>
        <w:tc>
          <w:tcPr>
            <w:tcW w:w="1513" w:type="dxa"/>
          </w:tcPr>
          <w:p w14:paraId="1CE2984C"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氨气</w:t>
            </w:r>
          </w:p>
        </w:tc>
        <w:tc>
          <w:tcPr>
            <w:tcW w:w="2005" w:type="dxa"/>
          </w:tcPr>
          <w:p w14:paraId="3BF96916"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空气中氨气浓度</w:t>
            </w:r>
          </w:p>
        </w:tc>
        <w:tc>
          <w:tcPr>
            <w:tcW w:w="1172" w:type="dxa"/>
          </w:tcPr>
          <w:p w14:paraId="6A4143C9"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mg/</m:t>
                </m:r>
                <m:sSup>
                  <m:sSupPr>
                    <m:ctrlPr>
                      <w:rPr>
                        <w:rFonts w:ascii="Cambria Math" w:hAnsi="Cambria Math" w:hint="eastAsia"/>
                        <w:sz w:val="18"/>
                        <w:szCs w:val="18"/>
                      </w:rPr>
                    </m:ctrlPr>
                  </m:sSupPr>
                  <m:e>
                    <m:r>
                      <w:rPr>
                        <w:rFonts w:ascii="Cambria Math" w:hAnsi="Cambria Math"/>
                        <w:sz w:val="18"/>
                        <w:szCs w:val="18"/>
                      </w:rPr>
                      <m:t>m</m:t>
                    </m:r>
                  </m:e>
                  <m:sup>
                    <m:r>
                      <w:rPr>
                        <w:rFonts w:ascii="Cambria Math" w:hAnsi="Cambria Math" w:hint="eastAsia"/>
                        <w:sz w:val="18"/>
                        <w:szCs w:val="18"/>
                      </w:rPr>
                      <m:t>3</m:t>
                    </m:r>
                  </m:sup>
                </m:sSup>
              </m:oMath>
            </m:oMathPara>
          </w:p>
        </w:tc>
        <w:tc>
          <w:tcPr>
            <w:tcW w:w="1078" w:type="dxa"/>
          </w:tcPr>
          <w:p w14:paraId="64D26B35"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&lt;20</m:t>
                </m:r>
              </m:oMath>
            </m:oMathPara>
          </w:p>
        </w:tc>
        <w:tc>
          <w:tcPr>
            <w:tcW w:w="1036" w:type="dxa"/>
          </w:tcPr>
          <w:p w14:paraId="7767AD63"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&lt;5</m:t>
                </m:r>
              </m:oMath>
            </m:oMathPara>
          </w:p>
        </w:tc>
        <w:tc>
          <w:tcPr>
            <w:tcW w:w="989" w:type="dxa"/>
          </w:tcPr>
          <w:p w14:paraId="5F73A6B3"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&lt;2</m:t>
                </m:r>
              </m:oMath>
            </m:oMathPara>
          </w:p>
        </w:tc>
      </w:tr>
      <w:tr w:rsidR="007F64B3" w14:paraId="46936EDB" w14:textId="77777777">
        <w:trPr>
          <w:jc w:val="center"/>
        </w:trPr>
        <w:tc>
          <w:tcPr>
            <w:tcW w:w="725" w:type="dxa"/>
          </w:tcPr>
          <w:p w14:paraId="0B01D6BC"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2</w:t>
            </w:r>
          </w:p>
        </w:tc>
        <w:tc>
          <w:tcPr>
            <w:tcW w:w="1513" w:type="dxa"/>
          </w:tcPr>
          <w:p w14:paraId="6097AC75"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硫化氢</w:t>
            </w:r>
          </w:p>
        </w:tc>
        <w:tc>
          <w:tcPr>
            <w:tcW w:w="2005" w:type="dxa"/>
          </w:tcPr>
          <w:p w14:paraId="35BFED41"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空气中硫化氢浓度</w:t>
            </w:r>
          </w:p>
        </w:tc>
        <w:tc>
          <w:tcPr>
            <w:tcW w:w="1172" w:type="dxa"/>
          </w:tcPr>
          <w:p w14:paraId="1EFDADE8" w14:textId="77777777" w:rsidR="007F64B3" w:rsidRDefault="00D47430">
            <w:pPr>
              <w:pStyle w:val="aff5"/>
              <w:tabs>
                <w:tab w:val="center" w:pos="4201"/>
                <w:tab w:val="right" w:leader="dot" w:pos="9298"/>
              </w:tabs>
              <w:spacing w:line="360" w:lineRule="auto"/>
              <w:ind w:firstLineChars="0" w:firstLine="0"/>
              <w:rPr>
                <w:rFonts w:hAnsi="宋体" w:cs="宋体"/>
                <w:sz w:val="18"/>
                <w:szCs w:val="18"/>
              </w:rPr>
            </w:pPr>
            <m:oMathPara>
              <m:oMath>
                <m:r>
                  <m:rPr>
                    <m:sty m:val="p"/>
                  </m:rPr>
                  <w:rPr>
                    <w:rFonts w:ascii="Cambria Math" w:hAnsi="Cambria Math" w:hint="eastAsia"/>
                    <w:sz w:val="18"/>
                    <w:szCs w:val="18"/>
                  </w:rPr>
                  <m:t>mg/</m:t>
                </m:r>
                <m:sSup>
                  <m:sSupPr>
                    <m:ctrlPr>
                      <w:rPr>
                        <w:rFonts w:ascii="Cambria Math" w:hAnsi="Cambria Math" w:hint="eastAsia"/>
                        <w:sz w:val="18"/>
                        <w:szCs w:val="18"/>
                      </w:rPr>
                    </m:ctrlPr>
                  </m:sSupPr>
                  <m:e>
                    <m:r>
                      <w:rPr>
                        <w:rFonts w:ascii="Cambria Math" w:hAnsi="Cambria Math"/>
                        <w:sz w:val="18"/>
                        <w:szCs w:val="18"/>
                      </w:rPr>
                      <m:t>m</m:t>
                    </m:r>
                  </m:e>
                  <m:sup>
                    <m:r>
                      <w:rPr>
                        <w:rFonts w:ascii="Cambria Math" w:hAnsi="Cambria Math" w:hint="eastAsia"/>
                        <w:sz w:val="18"/>
                        <w:szCs w:val="18"/>
                      </w:rPr>
                      <m:t>3</m:t>
                    </m:r>
                  </m:sup>
                </m:sSup>
              </m:oMath>
            </m:oMathPara>
          </w:p>
        </w:tc>
        <w:tc>
          <w:tcPr>
            <w:tcW w:w="1078" w:type="dxa"/>
          </w:tcPr>
          <w:p w14:paraId="05056837"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&lt;8</m:t>
                </m:r>
              </m:oMath>
            </m:oMathPara>
          </w:p>
        </w:tc>
        <w:tc>
          <w:tcPr>
            <w:tcW w:w="1036" w:type="dxa"/>
          </w:tcPr>
          <w:p w14:paraId="3B7BABAC"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&lt;2</m:t>
                </m:r>
              </m:oMath>
            </m:oMathPara>
          </w:p>
        </w:tc>
        <w:tc>
          <w:tcPr>
            <w:tcW w:w="989" w:type="dxa"/>
          </w:tcPr>
          <w:p w14:paraId="1275A6FA"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&lt;1</m:t>
                </m:r>
              </m:oMath>
            </m:oMathPara>
          </w:p>
        </w:tc>
      </w:tr>
      <w:tr w:rsidR="007F64B3" w14:paraId="46FF5191" w14:textId="77777777">
        <w:trPr>
          <w:jc w:val="center"/>
        </w:trPr>
        <w:tc>
          <w:tcPr>
            <w:tcW w:w="725" w:type="dxa"/>
          </w:tcPr>
          <w:p w14:paraId="21109D94"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3</w:t>
            </w:r>
          </w:p>
        </w:tc>
        <w:tc>
          <w:tcPr>
            <w:tcW w:w="1513" w:type="dxa"/>
          </w:tcPr>
          <w:p w14:paraId="1579FE53"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二氧化碳</w:t>
            </w:r>
          </w:p>
        </w:tc>
        <w:tc>
          <w:tcPr>
            <w:tcW w:w="2005" w:type="dxa"/>
          </w:tcPr>
          <w:p w14:paraId="041E7B8A"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空气中二氧化碳浓度</w:t>
            </w:r>
          </w:p>
        </w:tc>
        <w:tc>
          <w:tcPr>
            <w:tcW w:w="1172" w:type="dxa"/>
          </w:tcPr>
          <w:p w14:paraId="20761841"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mg/</m:t>
                </m:r>
                <m:sSup>
                  <m:sSupPr>
                    <m:ctrlPr>
                      <w:rPr>
                        <w:rFonts w:ascii="Cambria Math" w:hAnsi="Cambria Math" w:hint="eastAsia"/>
                        <w:sz w:val="18"/>
                        <w:szCs w:val="18"/>
                      </w:rPr>
                    </m:ctrlPr>
                  </m:sSupPr>
                  <m:e>
                    <m:r>
                      <w:rPr>
                        <w:rFonts w:ascii="Cambria Math" w:hAnsi="Cambria Math"/>
                        <w:sz w:val="18"/>
                        <w:szCs w:val="18"/>
                      </w:rPr>
                      <m:t>m</m:t>
                    </m:r>
                  </m:e>
                  <m:sup>
                    <m:r>
                      <w:rPr>
                        <w:rFonts w:ascii="Cambria Math" w:hAnsi="Cambria Math" w:hint="eastAsia"/>
                        <w:sz w:val="18"/>
                        <w:szCs w:val="18"/>
                      </w:rPr>
                      <m:t>3</m:t>
                    </m:r>
                  </m:sup>
                </m:sSup>
              </m:oMath>
            </m:oMathPara>
          </w:p>
        </w:tc>
        <w:tc>
          <w:tcPr>
            <w:tcW w:w="1078" w:type="dxa"/>
          </w:tcPr>
          <w:p w14:paraId="6D8D3526"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&lt;1500</m:t>
                </m:r>
              </m:oMath>
            </m:oMathPara>
          </w:p>
        </w:tc>
        <w:tc>
          <w:tcPr>
            <w:tcW w:w="1036" w:type="dxa"/>
          </w:tcPr>
          <w:p w14:paraId="5D3CF434"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&lt;750</m:t>
                </m:r>
              </m:oMath>
            </m:oMathPara>
          </w:p>
        </w:tc>
        <w:tc>
          <w:tcPr>
            <w:tcW w:w="989" w:type="dxa"/>
          </w:tcPr>
          <w:p w14:paraId="06716368"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&lt;380</m:t>
                </m:r>
              </m:oMath>
            </m:oMathPara>
          </w:p>
        </w:tc>
      </w:tr>
      <w:tr w:rsidR="007F64B3" w14:paraId="438F393B" w14:textId="77777777">
        <w:trPr>
          <w:jc w:val="center"/>
        </w:trPr>
        <w:tc>
          <w:tcPr>
            <w:tcW w:w="725" w:type="dxa"/>
          </w:tcPr>
          <w:p w14:paraId="4BE8F7C6"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4</w:t>
            </w:r>
          </w:p>
        </w:tc>
        <w:tc>
          <w:tcPr>
            <w:tcW w:w="1513" w:type="dxa"/>
          </w:tcPr>
          <w:p w14:paraId="43764770"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可吸入颗粒物</w:t>
            </w:r>
          </w:p>
        </w:tc>
        <w:tc>
          <w:tcPr>
            <w:tcW w:w="2005" w:type="dxa"/>
          </w:tcPr>
          <w:p w14:paraId="2B9F6BBB"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参照GB/T 19525.1</w:t>
            </w:r>
          </w:p>
        </w:tc>
        <w:tc>
          <w:tcPr>
            <w:tcW w:w="1172" w:type="dxa"/>
          </w:tcPr>
          <w:p w14:paraId="1DF4A8D2" w14:textId="77777777" w:rsidR="007F64B3" w:rsidRDefault="00D47430">
            <w:pPr>
              <w:pStyle w:val="aff5"/>
              <w:tabs>
                <w:tab w:val="center" w:pos="4201"/>
                <w:tab w:val="right" w:leader="dot" w:pos="9298"/>
              </w:tabs>
              <w:spacing w:line="360" w:lineRule="auto"/>
              <w:ind w:firstLineChars="0" w:firstLine="0"/>
              <w:rPr>
                <w:rFonts w:hAnsi="宋体" w:cs="宋体"/>
                <w:sz w:val="18"/>
                <w:szCs w:val="18"/>
              </w:rPr>
            </w:pPr>
            <m:oMathPara>
              <m:oMath>
                <m:r>
                  <m:rPr>
                    <m:sty m:val="p"/>
                  </m:rPr>
                  <w:rPr>
                    <w:rFonts w:ascii="Cambria Math" w:hAnsi="Cambria Math" w:hint="eastAsia"/>
                    <w:sz w:val="18"/>
                    <w:szCs w:val="18"/>
                  </w:rPr>
                  <m:t>mg/</m:t>
                </m:r>
                <m:sSup>
                  <m:sSupPr>
                    <m:ctrlPr>
                      <w:rPr>
                        <w:rFonts w:ascii="Cambria Math" w:hAnsi="Cambria Math" w:hint="eastAsia"/>
                        <w:sz w:val="18"/>
                        <w:szCs w:val="18"/>
                      </w:rPr>
                    </m:ctrlPr>
                  </m:sSupPr>
                  <m:e>
                    <m:r>
                      <w:rPr>
                        <w:rFonts w:ascii="Cambria Math" w:hAnsi="Cambria Math"/>
                        <w:sz w:val="18"/>
                        <w:szCs w:val="18"/>
                      </w:rPr>
                      <m:t>m</m:t>
                    </m:r>
                  </m:e>
                  <m:sup>
                    <m:r>
                      <w:rPr>
                        <w:rFonts w:ascii="Cambria Math" w:hAnsi="Cambria Math" w:hint="eastAsia"/>
                        <w:sz w:val="18"/>
                        <w:szCs w:val="18"/>
                      </w:rPr>
                      <m:t>3</m:t>
                    </m:r>
                  </m:sup>
                </m:sSup>
              </m:oMath>
            </m:oMathPara>
          </w:p>
        </w:tc>
        <w:tc>
          <w:tcPr>
            <w:tcW w:w="1078" w:type="dxa"/>
          </w:tcPr>
          <w:p w14:paraId="4DFD497E"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&lt;2</m:t>
                </m:r>
              </m:oMath>
            </m:oMathPara>
          </w:p>
        </w:tc>
        <w:tc>
          <w:tcPr>
            <w:tcW w:w="1036" w:type="dxa"/>
          </w:tcPr>
          <w:p w14:paraId="08F95260"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&lt;1</m:t>
                </m:r>
              </m:oMath>
            </m:oMathPara>
          </w:p>
        </w:tc>
        <w:tc>
          <w:tcPr>
            <w:tcW w:w="989" w:type="dxa"/>
          </w:tcPr>
          <w:p w14:paraId="5FD9DA0E"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&lt;0.5</m:t>
                </m:r>
              </m:oMath>
            </m:oMathPara>
          </w:p>
        </w:tc>
      </w:tr>
      <w:tr w:rsidR="007F64B3" w14:paraId="0C98EFEE" w14:textId="77777777">
        <w:trPr>
          <w:jc w:val="center"/>
        </w:trPr>
        <w:tc>
          <w:tcPr>
            <w:tcW w:w="725" w:type="dxa"/>
          </w:tcPr>
          <w:p w14:paraId="689366B8"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5</w:t>
            </w:r>
          </w:p>
        </w:tc>
        <w:tc>
          <w:tcPr>
            <w:tcW w:w="1513" w:type="dxa"/>
          </w:tcPr>
          <w:p w14:paraId="79D89C53"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总悬浮颗粒物</w:t>
            </w:r>
          </w:p>
        </w:tc>
        <w:tc>
          <w:tcPr>
            <w:tcW w:w="2005" w:type="dxa"/>
          </w:tcPr>
          <w:p w14:paraId="05F2032F"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参照GB/T 19525.1</w:t>
            </w:r>
          </w:p>
        </w:tc>
        <w:tc>
          <w:tcPr>
            <w:tcW w:w="1172" w:type="dxa"/>
          </w:tcPr>
          <w:p w14:paraId="3070CC43"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mg/</m:t>
                </m:r>
                <m:sSup>
                  <m:sSupPr>
                    <m:ctrlPr>
                      <w:rPr>
                        <w:rFonts w:ascii="Cambria Math" w:hAnsi="Cambria Math" w:hint="eastAsia"/>
                        <w:sz w:val="18"/>
                        <w:szCs w:val="18"/>
                      </w:rPr>
                    </m:ctrlPr>
                  </m:sSupPr>
                  <m:e>
                    <m:r>
                      <w:rPr>
                        <w:rFonts w:ascii="Cambria Math" w:hAnsi="Cambria Math"/>
                        <w:sz w:val="18"/>
                        <w:szCs w:val="18"/>
                      </w:rPr>
                      <m:t>m</m:t>
                    </m:r>
                  </m:e>
                  <m:sup>
                    <m:r>
                      <w:rPr>
                        <w:rFonts w:ascii="Cambria Math" w:hAnsi="Cambria Math" w:hint="eastAsia"/>
                        <w:sz w:val="18"/>
                        <w:szCs w:val="18"/>
                      </w:rPr>
                      <m:t>3</m:t>
                    </m:r>
                  </m:sup>
                </m:sSup>
              </m:oMath>
            </m:oMathPara>
          </w:p>
        </w:tc>
        <w:tc>
          <w:tcPr>
            <w:tcW w:w="1078" w:type="dxa"/>
          </w:tcPr>
          <w:p w14:paraId="7258E3EE"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&lt;4</m:t>
                </m:r>
              </m:oMath>
            </m:oMathPara>
          </w:p>
        </w:tc>
        <w:tc>
          <w:tcPr>
            <w:tcW w:w="1036" w:type="dxa"/>
          </w:tcPr>
          <w:p w14:paraId="572D0723"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&lt;2</m:t>
                </m:r>
              </m:oMath>
            </m:oMathPara>
          </w:p>
        </w:tc>
        <w:tc>
          <w:tcPr>
            <w:tcW w:w="989" w:type="dxa"/>
          </w:tcPr>
          <w:p w14:paraId="7577B648"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&lt;1</m:t>
                </m:r>
              </m:oMath>
            </m:oMathPara>
          </w:p>
        </w:tc>
      </w:tr>
    </w:tbl>
    <w:p w14:paraId="62393608" w14:textId="77777777" w:rsidR="007F64B3" w:rsidRDefault="00D47430">
      <w:pPr>
        <w:pStyle w:val="aff5"/>
        <w:spacing w:beforeLines="50" w:before="156" w:afterLines="50" w:after="156"/>
        <w:ind w:firstLine="420"/>
        <w:rPr>
          <w:rFonts w:hAnsi="宋体"/>
        </w:rPr>
      </w:pPr>
      <w:r>
        <w:rPr>
          <w:rFonts w:hAnsi="宋体" w:hint="eastAsia"/>
        </w:rPr>
        <w:t>奶牛行为监控设备主要测量奶牛内外显</w:t>
      </w:r>
      <w:proofErr w:type="gramStart"/>
      <w:r>
        <w:rPr>
          <w:rFonts w:hAnsi="宋体" w:hint="eastAsia"/>
        </w:rPr>
        <w:t>层指标</w:t>
      </w:r>
      <w:proofErr w:type="gramEnd"/>
      <w:r>
        <w:rPr>
          <w:rFonts w:hAnsi="宋体" w:hint="eastAsia"/>
        </w:rPr>
        <w:t>并且用于发情监测、揭示疾病、记录采食状况，内外显</w:t>
      </w:r>
      <w:proofErr w:type="gramStart"/>
      <w:r>
        <w:rPr>
          <w:rFonts w:hAnsi="宋体" w:hint="eastAsia"/>
        </w:rPr>
        <w:t>层指标项</w:t>
      </w:r>
      <w:proofErr w:type="gramEnd"/>
      <w:r>
        <w:rPr>
          <w:rFonts w:hAnsi="宋体" w:hint="eastAsia"/>
        </w:rPr>
        <w:t>的释义和数值范围如表</w:t>
      </w:r>
      <w:r>
        <w:rPr>
          <w:rFonts w:hAnsi="宋体"/>
        </w:rPr>
        <w:t>5-6</w:t>
      </w:r>
      <w:r>
        <w:rPr>
          <w:rFonts w:hAnsi="宋体" w:hint="eastAsia"/>
        </w:rPr>
        <w:t>所示。奶牛行为监控设备的数据采集终端按照佩戴位置分为两种，腿部佩戴主要是计步器功能，颈部佩戴的智能项圈，可监测反刍、爬跨、采食等更多数据。</w:t>
      </w:r>
    </w:p>
    <w:p w14:paraId="47DAB011" w14:textId="77777777" w:rsidR="007F64B3" w:rsidRDefault="00D47430">
      <w:pPr>
        <w:pStyle w:val="aff5"/>
        <w:spacing w:beforeLines="50" w:before="156" w:afterLines="50" w:after="156"/>
        <w:ind w:firstLineChars="0" w:firstLine="0"/>
        <w:jc w:val="center"/>
        <w:outlineLvl w:val="1"/>
        <w:rPr>
          <w:rFonts w:ascii="黑体" w:eastAsia="黑体" w:hAnsi="黑体"/>
          <w:bCs/>
          <w:kern w:val="2"/>
          <w:szCs w:val="21"/>
        </w:rPr>
      </w:pPr>
      <w:bookmarkStart w:id="47" w:name="_Toc30643"/>
      <w:r>
        <w:rPr>
          <w:rFonts w:ascii="黑体" w:eastAsia="黑体" w:hAnsi="黑体" w:hint="eastAsia"/>
          <w:bCs/>
          <w:kern w:val="2"/>
          <w:szCs w:val="21"/>
        </w:rPr>
        <w:t>表</w:t>
      </w:r>
      <w:r>
        <w:rPr>
          <w:rFonts w:ascii="黑体" w:eastAsia="黑体" w:hAnsi="黑体"/>
          <w:bCs/>
          <w:kern w:val="2"/>
          <w:szCs w:val="21"/>
        </w:rPr>
        <w:t>5</w:t>
      </w:r>
      <w:r>
        <w:rPr>
          <w:rFonts w:ascii="黑体" w:eastAsia="黑体" w:hAnsi="黑体" w:hint="eastAsia"/>
          <w:bCs/>
          <w:kern w:val="2"/>
          <w:szCs w:val="21"/>
        </w:rPr>
        <w:t xml:space="preserve"> 外显层指标</w:t>
      </w:r>
      <w:bookmarkEnd w:id="47"/>
    </w:p>
    <w:tbl>
      <w:tblPr>
        <w:tblStyle w:val="afe"/>
        <w:tblW w:w="0" w:type="auto"/>
        <w:jc w:val="center"/>
        <w:tblLayout w:type="fixed"/>
        <w:tblLook w:val="04A0" w:firstRow="1" w:lastRow="0" w:firstColumn="1" w:lastColumn="0" w:noHBand="0" w:noVBand="1"/>
      </w:tblPr>
      <w:tblGrid>
        <w:gridCol w:w="874"/>
        <w:gridCol w:w="1460"/>
        <w:gridCol w:w="3081"/>
        <w:gridCol w:w="1078"/>
        <w:gridCol w:w="2029"/>
      </w:tblGrid>
      <w:tr w:rsidR="007F64B3" w14:paraId="66E52FDD" w14:textId="77777777">
        <w:trPr>
          <w:jc w:val="center"/>
        </w:trPr>
        <w:tc>
          <w:tcPr>
            <w:tcW w:w="874" w:type="dxa"/>
          </w:tcPr>
          <w:p w14:paraId="2BA149E1"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序号</w:t>
            </w:r>
          </w:p>
        </w:tc>
        <w:tc>
          <w:tcPr>
            <w:tcW w:w="1460" w:type="dxa"/>
          </w:tcPr>
          <w:p w14:paraId="659BFE13"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指标项</w:t>
            </w:r>
          </w:p>
        </w:tc>
        <w:tc>
          <w:tcPr>
            <w:tcW w:w="3081" w:type="dxa"/>
          </w:tcPr>
          <w:p w14:paraId="2C6F07BB"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释义</w:t>
            </w:r>
          </w:p>
        </w:tc>
        <w:tc>
          <w:tcPr>
            <w:tcW w:w="1078" w:type="dxa"/>
          </w:tcPr>
          <w:p w14:paraId="3A8848D5"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单位</w:t>
            </w:r>
          </w:p>
        </w:tc>
        <w:tc>
          <w:tcPr>
            <w:tcW w:w="2029" w:type="dxa"/>
          </w:tcPr>
          <w:p w14:paraId="195EDA30"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数值范围</w:t>
            </w:r>
          </w:p>
        </w:tc>
      </w:tr>
      <w:tr w:rsidR="007F64B3" w14:paraId="3C7881AD" w14:textId="77777777" w:rsidTr="00FC19F6">
        <w:trPr>
          <w:jc w:val="center"/>
        </w:trPr>
        <w:tc>
          <w:tcPr>
            <w:tcW w:w="874" w:type="dxa"/>
          </w:tcPr>
          <w:p w14:paraId="016A159E"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1</w:t>
            </w:r>
          </w:p>
        </w:tc>
        <w:tc>
          <w:tcPr>
            <w:tcW w:w="1460" w:type="dxa"/>
            <w:vAlign w:val="center"/>
          </w:tcPr>
          <w:p w14:paraId="5DCC0A31"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体重</w:t>
            </w:r>
          </w:p>
        </w:tc>
        <w:tc>
          <w:tcPr>
            <w:tcW w:w="3081" w:type="dxa"/>
            <w:vAlign w:val="center"/>
          </w:tcPr>
          <w:p w14:paraId="77AFD1B1" w14:textId="77777777" w:rsidR="007F64B3" w:rsidRDefault="00D47430" w:rsidP="00FC19F6">
            <w:pPr>
              <w:widowControl/>
              <w:rPr>
                <w:rFonts w:hAnsi="宋体"/>
                <w:sz w:val="18"/>
                <w:szCs w:val="18"/>
              </w:rPr>
            </w:pPr>
            <w:r>
              <w:rPr>
                <w:rFonts w:ascii="宋体" w:hAnsi="宋体" w:cs="宋体" w:hint="eastAsia"/>
                <w:color w:val="000000"/>
                <w:kern w:val="0"/>
                <w:sz w:val="18"/>
                <w:szCs w:val="18"/>
                <w:lang w:bidi="ar"/>
              </w:rPr>
              <w:t>奶牛个体空腹时的重量</w:t>
            </w:r>
          </w:p>
        </w:tc>
        <w:tc>
          <w:tcPr>
            <w:tcW w:w="1078" w:type="dxa"/>
          </w:tcPr>
          <w:p w14:paraId="2F0C5B14"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w:rPr>
                    <w:rFonts w:ascii="Cambria Math" w:hAnsi="Cambria Math"/>
                    <w:sz w:val="18"/>
                    <w:szCs w:val="18"/>
                  </w:rPr>
                  <m:t>kg</m:t>
                </m:r>
              </m:oMath>
            </m:oMathPara>
          </w:p>
        </w:tc>
        <w:tc>
          <w:tcPr>
            <w:tcW w:w="2029" w:type="dxa"/>
            <w:vAlign w:val="center"/>
          </w:tcPr>
          <w:p w14:paraId="080ED7C6" w14:textId="77777777" w:rsidR="007F64B3" w:rsidRDefault="00D47430" w:rsidP="00FC19F6">
            <w:pPr>
              <w:widowControl/>
              <w:rPr>
                <w:rFonts w:hAnsi="宋体"/>
                <w:sz w:val="18"/>
                <w:szCs w:val="18"/>
              </w:rPr>
            </w:pPr>
            <w:r>
              <w:rPr>
                <w:rFonts w:ascii="宋体" w:hAnsi="宋体" w:cs="宋体" w:hint="eastAsia"/>
                <w:color w:val="000000"/>
                <w:kern w:val="0"/>
                <w:sz w:val="18"/>
                <w:szCs w:val="18"/>
                <w:lang w:bidi="ar"/>
              </w:rPr>
              <w:t>参照</w:t>
            </w:r>
            <w:r>
              <w:rPr>
                <w:color w:val="000000"/>
                <w:kern w:val="0"/>
                <w:sz w:val="18"/>
                <w:szCs w:val="18"/>
                <w:lang w:bidi="ar"/>
              </w:rPr>
              <w:t>GB/T 3157-2008</w:t>
            </w:r>
          </w:p>
        </w:tc>
      </w:tr>
      <w:tr w:rsidR="007F64B3" w14:paraId="57CA8437" w14:textId="77777777" w:rsidTr="00FC19F6">
        <w:trPr>
          <w:jc w:val="center"/>
        </w:trPr>
        <w:tc>
          <w:tcPr>
            <w:tcW w:w="874" w:type="dxa"/>
          </w:tcPr>
          <w:p w14:paraId="76138CE8"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2</w:t>
            </w:r>
          </w:p>
        </w:tc>
        <w:tc>
          <w:tcPr>
            <w:tcW w:w="1460" w:type="dxa"/>
            <w:vAlign w:val="center"/>
          </w:tcPr>
          <w:p w14:paraId="67118FEC"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体高</w:t>
            </w:r>
          </w:p>
        </w:tc>
        <w:tc>
          <w:tcPr>
            <w:tcW w:w="3081" w:type="dxa"/>
            <w:vAlign w:val="center"/>
          </w:tcPr>
          <w:p w14:paraId="3BE77023" w14:textId="3468D04B" w:rsidR="007F64B3" w:rsidRPr="00FC19F6" w:rsidRDefault="00D47430" w:rsidP="00FC19F6">
            <w:pPr>
              <w:widowControl/>
              <w:rPr>
                <w:sz w:val="18"/>
                <w:szCs w:val="18"/>
              </w:rPr>
            </w:pPr>
            <w:r>
              <w:rPr>
                <w:rFonts w:ascii="宋体" w:hAnsi="宋体" w:cs="宋体" w:hint="eastAsia"/>
                <w:color w:val="000000"/>
                <w:kern w:val="0"/>
                <w:sz w:val="18"/>
                <w:szCs w:val="18"/>
                <w:lang w:bidi="ar"/>
              </w:rPr>
              <w:t>奶牛个体十字部最高点至地平面的垂直高度</w:t>
            </w:r>
          </w:p>
        </w:tc>
        <w:tc>
          <w:tcPr>
            <w:tcW w:w="1078" w:type="dxa"/>
          </w:tcPr>
          <w:p w14:paraId="38C5D4FE" w14:textId="77777777" w:rsidR="007F64B3" w:rsidRDefault="00D47430">
            <w:pPr>
              <w:pStyle w:val="aff5"/>
              <w:tabs>
                <w:tab w:val="center" w:pos="4201"/>
                <w:tab w:val="right" w:leader="dot" w:pos="9298"/>
              </w:tabs>
              <w:spacing w:line="360" w:lineRule="auto"/>
              <w:ind w:firstLineChars="0" w:firstLine="0"/>
              <w:rPr>
                <w:rFonts w:hAnsi="宋体" w:cs="宋体"/>
                <w:sz w:val="18"/>
                <w:szCs w:val="18"/>
              </w:rPr>
            </w:pPr>
            <m:oMathPara>
              <m:oMath>
                <m:r>
                  <w:rPr>
                    <w:rFonts w:ascii="Cambria Math" w:hAnsi="Cambria Math" w:cs="宋体"/>
                    <w:sz w:val="18"/>
                    <w:szCs w:val="18"/>
                  </w:rPr>
                  <m:t>m</m:t>
                </m:r>
              </m:oMath>
            </m:oMathPara>
          </w:p>
        </w:tc>
        <w:tc>
          <w:tcPr>
            <w:tcW w:w="2029" w:type="dxa"/>
            <w:vAlign w:val="center"/>
          </w:tcPr>
          <w:p w14:paraId="1888EBCB" w14:textId="77777777" w:rsidR="007F64B3" w:rsidRDefault="00D47430" w:rsidP="00FC19F6">
            <w:pPr>
              <w:widowControl/>
              <w:rPr>
                <w:rFonts w:hAnsi="宋体"/>
                <w:sz w:val="18"/>
                <w:szCs w:val="18"/>
              </w:rPr>
            </w:pPr>
            <w:r>
              <w:rPr>
                <w:rFonts w:ascii="宋体" w:hAnsi="宋体" w:cs="宋体" w:hint="eastAsia"/>
                <w:color w:val="000000"/>
                <w:kern w:val="0"/>
                <w:sz w:val="18"/>
                <w:szCs w:val="18"/>
                <w:lang w:bidi="ar"/>
              </w:rPr>
              <w:t>参照</w:t>
            </w:r>
            <w:r>
              <w:rPr>
                <w:color w:val="000000"/>
                <w:kern w:val="0"/>
                <w:sz w:val="18"/>
                <w:szCs w:val="18"/>
                <w:lang w:bidi="ar"/>
              </w:rPr>
              <w:t>GB/T 3157-2008</w:t>
            </w:r>
          </w:p>
        </w:tc>
      </w:tr>
      <w:tr w:rsidR="007F64B3" w14:paraId="3EB33077" w14:textId="77777777" w:rsidTr="00FC19F6">
        <w:trPr>
          <w:jc w:val="center"/>
        </w:trPr>
        <w:tc>
          <w:tcPr>
            <w:tcW w:w="874" w:type="dxa"/>
          </w:tcPr>
          <w:p w14:paraId="0F3F1809"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3</w:t>
            </w:r>
          </w:p>
        </w:tc>
        <w:tc>
          <w:tcPr>
            <w:tcW w:w="1460" w:type="dxa"/>
            <w:vAlign w:val="center"/>
          </w:tcPr>
          <w:p w14:paraId="0289D3E3"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体表温度</w:t>
            </w:r>
          </w:p>
        </w:tc>
        <w:tc>
          <w:tcPr>
            <w:tcW w:w="3081" w:type="dxa"/>
            <w:vAlign w:val="center"/>
          </w:tcPr>
          <w:p w14:paraId="7C924AEE" w14:textId="77777777" w:rsidR="007F64B3" w:rsidRDefault="00D47430" w:rsidP="00FC19F6">
            <w:pPr>
              <w:widowControl/>
              <w:rPr>
                <w:rFonts w:hAnsi="宋体"/>
                <w:sz w:val="18"/>
                <w:szCs w:val="18"/>
              </w:rPr>
            </w:pPr>
            <w:r>
              <w:rPr>
                <w:rFonts w:ascii="宋体" w:hAnsi="宋体" w:cs="宋体" w:hint="eastAsia"/>
                <w:color w:val="000000"/>
                <w:kern w:val="0"/>
                <w:sz w:val="18"/>
                <w:szCs w:val="18"/>
                <w:lang w:bidi="ar"/>
              </w:rPr>
              <w:t>奶牛的眼部、面部、蹄部、后躯、肛门、外阴、乳房、腹部、背部及全身多个体表部位的测定温度</w:t>
            </w:r>
          </w:p>
        </w:tc>
        <w:tc>
          <w:tcPr>
            <w:tcW w:w="1078" w:type="dxa"/>
          </w:tcPr>
          <w:p w14:paraId="135197C2"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w:t>
            </w:r>
          </w:p>
        </w:tc>
        <w:tc>
          <w:tcPr>
            <w:tcW w:w="2029" w:type="dxa"/>
            <w:vAlign w:val="center"/>
          </w:tcPr>
          <w:p w14:paraId="3C37AB4B" w14:textId="77777777" w:rsidR="007F64B3" w:rsidRDefault="00D47430" w:rsidP="00FC19F6">
            <w:pPr>
              <w:widowControl/>
              <w:rPr>
                <w:rFonts w:hAnsi="宋体"/>
                <w:sz w:val="18"/>
                <w:szCs w:val="18"/>
              </w:rPr>
            </w:pPr>
            <w:r>
              <w:rPr>
                <w:rFonts w:ascii="宋体" w:hAnsi="宋体" w:cs="宋体" w:hint="eastAsia"/>
                <w:color w:val="000000"/>
                <w:kern w:val="0"/>
                <w:sz w:val="18"/>
                <w:szCs w:val="18"/>
                <w:lang w:bidi="ar"/>
              </w:rPr>
              <w:t>受环境影响较大</w:t>
            </w:r>
          </w:p>
        </w:tc>
      </w:tr>
      <w:tr w:rsidR="007F64B3" w14:paraId="00378538" w14:textId="77777777" w:rsidTr="00FC19F6">
        <w:trPr>
          <w:jc w:val="center"/>
        </w:trPr>
        <w:tc>
          <w:tcPr>
            <w:tcW w:w="874" w:type="dxa"/>
          </w:tcPr>
          <w:p w14:paraId="7B57255C"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4</w:t>
            </w:r>
          </w:p>
        </w:tc>
        <w:tc>
          <w:tcPr>
            <w:tcW w:w="1460" w:type="dxa"/>
            <w:vAlign w:val="center"/>
          </w:tcPr>
          <w:p w14:paraId="59413C59"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呼吸频率</w:t>
            </w:r>
          </w:p>
        </w:tc>
        <w:tc>
          <w:tcPr>
            <w:tcW w:w="3081" w:type="dxa"/>
            <w:vAlign w:val="center"/>
          </w:tcPr>
          <w:p w14:paraId="36B4FAF9" w14:textId="77777777" w:rsidR="007F64B3" w:rsidRDefault="00D47430" w:rsidP="00FC19F6">
            <w:pPr>
              <w:widowControl/>
              <w:rPr>
                <w:rFonts w:hAnsi="宋体"/>
                <w:sz w:val="18"/>
                <w:szCs w:val="18"/>
              </w:rPr>
            </w:pPr>
            <w:r>
              <w:rPr>
                <w:rFonts w:ascii="宋体" w:hAnsi="宋体" w:cs="宋体" w:hint="eastAsia"/>
                <w:color w:val="000000"/>
                <w:kern w:val="0"/>
                <w:sz w:val="18"/>
                <w:szCs w:val="18"/>
                <w:lang w:bidi="ar"/>
              </w:rPr>
              <w:t>一呼一吸为一次呼吸，呼吸频率越高 越容易被观察到</w:t>
            </w:r>
          </w:p>
        </w:tc>
        <w:tc>
          <w:tcPr>
            <w:tcW w:w="1078" w:type="dxa"/>
          </w:tcPr>
          <w:p w14:paraId="580CF7B9" w14:textId="77777777" w:rsidR="007F64B3" w:rsidRDefault="00D47430">
            <w:pPr>
              <w:pStyle w:val="aff5"/>
              <w:tabs>
                <w:tab w:val="center" w:pos="4201"/>
                <w:tab w:val="right" w:leader="dot" w:pos="9298"/>
              </w:tabs>
              <w:spacing w:line="360" w:lineRule="auto"/>
              <w:ind w:firstLineChars="0" w:firstLine="0"/>
              <w:rPr>
                <w:rFonts w:hAnsi="宋体" w:cs="宋体"/>
                <w:sz w:val="18"/>
                <w:szCs w:val="18"/>
              </w:rPr>
            </w:pPr>
            <m:oMathPara>
              <m:oMath>
                <m:r>
                  <m:rPr>
                    <m:sty m:val="p"/>
                  </m:rPr>
                  <w:rPr>
                    <w:rFonts w:ascii="Cambria Math" w:hAnsi="Cambria Math" w:cs="宋体" w:hint="eastAsia"/>
                    <w:sz w:val="18"/>
                    <w:szCs w:val="18"/>
                  </w:rPr>
                  <m:t>次</m:t>
                </m:r>
                <m:r>
                  <m:rPr>
                    <m:sty m:val="p"/>
                  </m:rPr>
                  <w:rPr>
                    <w:rFonts w:ascii="Cambria Math" w:hAnsi="Cambria Math" w:cs="宋体" w:hint="eastAsia"/>
                    <w:sz w:val="18"/>
                    <w:szCs w:val="18"/>
                  </w:rPr>
                  <m:t>/min</m:t>
                </m:r>
              </m:oMath>
            </m:oMathPara>
          </w:p>
        </w:tc>
        <w:tc>
          <w:tcPr>
            <w:tcW w:w="2029" w:type="dxa"/>
            <w:vAlign w:val="center"/>
          </w:tcPr>
          <w:p w14:paraId="0488692D" w14:textId="77777777" w:rsidR="007F64B3" w:rsidRDefault="00D47430" w:rsidP="00FC19F6">
            <w:pPr>
              <w:widowControl/>
              <w:rPr>
                <w:rFonts w:hAnsi="宋体"/>
                <w:sz w:val="18"/>
                <w:szCs w:val="18"/>
              </w:rPr>
            </w:pPr>
            <w:r>
              <w:rPr>
                <w:rFonts w:hint="eastAsia"/>
                <w:color w:val="000000"/>
                <w:kern w:val="0"/>
                <w:sz w:val="18"/>
                <w:szCs w:val="18"/>
                <w:lang w:bidi="ar"/>
              </w:rPr>
              <w:t>环境温度</w:t>
            </w:r>
            <w:r>
              <w:rPr>
                <w:color w:val="000000"/>
                <w:kern w:val="0"/>
                <w:sz w:val="18"/>
                <w:szCs w:val="18"/>
                <w:lang w:bidi="ar"/>
              </w:rPr>
              <w:t>5-20</w:t>
            </w:r>
            <w:r>
              <w:rPr>
                <w:rFonts w:hAnsi="宋体" w:hint="eastAsia"/>
                <w:sz w:val="18"/>
                <w:szCs w:val="18"/>
              </w:rPr>
              <w:t>℃</w:t>
            </w:r>
            <w:r>
              <w:rPr>
                <w:rFonts w:ascii="宋体" w:hAnsi="宋体" w:cs="宋体" w:hint="eastAsia"/>
                <w:color w:val="000000"/>
                <w:kern w:val="0"/>
                <w:sz w:val="18"/>
                <w:szCs w:val="18"/>
                <w:lang w:bidi="ar"/>
              </w:rPr>
              <w:t>时，犊牛</w:t>
            </w:r>
            <w:r>
              <w:rPr>
                <w:color w:val="000000"/>
                <w:kern w:val="0"/>
                <w:sz w:val="18"/>
                <w:szCs w:val="18"/>
                <w:lang w:bidi="ar"/>
              </w:rPr>
              <w:t>30-56</w:t>
            </w:r>
            <w:r>
              <w:rPr>
                <w:rFonts w:ascii="宋体" w:hAnsi="宋体" w:cs="宋体" w:hint="eastAsia"/>
                <w:color w:val="000000"/>
                <w:kern w:val="0"/>
                <w:sz w:val="18"/>
                <w:szCs w:val="18"/>
                <w:lang w:bidi="ar"/>
              </w:rPr>
              <w:t>；成年牛</w:t>
            </w:r>
            <w:r>
              <w:rPr>
                <w:color w:val="000000"/>
                <w:kern w:val="0"/>
                <w:sz w:val="18"/>
                <w:szCs w:val="18"/>
                <w:lang w:bidi="ar"/>
              </w:rPr>
              <w:t>12-28</w:t>
            </w:r>
            <w:r>
              <w:rPr>
                <w:rFonts w:ascii="宋体" w:hAnsi="宋体" w:cs="宋体" w:hint="eastAsia"/>
                <w:color w:val="000000"/>
                <w:kern w:val="0"/>
                <w:sz w:val="18"/>
                <w:szCs w:val="18"/>
                <w:lang w:bidi="ar"/>
              </w:rPr>
              <w:t>；环境温度</w:t>
            </w:r>
            <w:r>
              <w:rPr>
                <w:color w:val="000000"/>
                <w:kern w:val="0"/>
                <w:sz w:val="18"/>
                <w:szCs w:val="18"/>
                <w:lang w:bidi="ar"/>
              </w:rPr>
              <w:t>30</w:t>
            </w:r>
            <w:r>
              <w:rPr>
                <w:rFonts w:hAnsi="宋体" w:hint="eastAsia"/>
                <w:sz w:val="18"/>
                <w:szCs w:val="18"/>
              </w:rPr>
              <w:t>℃</w:t>
            </w:r>
            <w:r>
              <w:rPr>
                <w:rFonts w:ascii="宋体" w:hAnsi="宋体" w:cs="宋体" w:hint="eastAsia"/>
                <w:color w:val="000000"/>
                <w:kern w:val="0"/>
                <w:sz w:val="18"/>
                <w:szCs w:val="18"/>
                <w:lang w:bidi="ar"/>
              </w:rPr>
              <w:t>以上时超过</w:t>
            </w:r>
            <w:r>
              <w:rPr>
                <w:color w:val="000000"/>
                <w:kern w:val="0"/>
                <w:sz w:val="18"/>
                <w:szCs w:val="18"/>
                <w:lang w:bidi="ar"/>
              </w:rPr>
              <w:t>100</w:t>
            </w:r>
          </w:p>
        </w:tc>
      </w:tr>
      <w:tr w:rsidR="007F64B3" w14:paraId="3D5B2DBA" w14:textId="77777777" w:rsidTr="00FC19F6">
        <w:trPr>
          <w:jc w:val="center"/>
        </w:trPr>
        <w:tc>
          <w:tcPr>
            <w:tcW w:w="874" w:type="dxa"/>
          </w:tcPr>
          <w:p w14:paraId="6CFE6CB7"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5</w:t>
            </w:r>
          </w:p>
        </w:tc>
        <w:tc>
          <w:tcPr>
            <w:tcW w:w="1460" w:type="dxa"/>
            <w:vAlign w:val="center"/>
          </w:tcPr>
          <w:p w14:paraId="779D8B3C"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体况评分</w:t>
            </w:r>
          </w:p>
        </w:tc>
        <w:tc>
          <w:tcPr>
            <w:tcW w:w="3081" w:type="dxa"/>
            <w:vAlign w:val="center"/>
          </w:tcPr>
          <w:p w14:paraId="71F37474" w14:textId="77777777" w:rsidR="007F64B3" w:rsidRDefault="00D47430" w:rsidP="00FC19F6">
            <w:pPr>
              <w:widowControl/>
              <w:rPr>
                <w:rFonts w:hAnsi="宋体"/>
                <w:sz w:val="18"/>
                <w:szCs w:val="18"/>
              </w:rPr>
            </w:pPr>
            <w:r>
              <w:rPr>
                <w:rFonts w:ascii="宋体" w:hAnsi="宋体" w:cs="宋体" w:hint="eastAsia"/>
                <w:color w:val="000000"/>
                <w:kern w:val="0"/>
                <w:sz w:val="18"/>
                <w:szCs w:val="18"/>
                <w:lang w:bidi="ar"/>
              </w:rPr>
              <w:t>即体膘评分，评价奶牛膘情的一种方法</w:t>
            </w:r>
          </w:p>
        </w:tc>
        <w:tc>
          <w:tcPr>
            <w:tcW w:w="1078" w:type="dxa"/>
          </w:tcPr>
          <w:p w14:paraId="23C7897E"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无量纲</m:t>
                </m:r>
              </m:oMath>
            </m:oMathPara>
          </w:p>
        </w:tc>
        <w:tc>
          <w:tcPr>
            <w:tcW w:w="2029" w:type="dxa"/>
            <w:vAlign w:val="center"/>
          </w:tcPr>
          <w:p w14:paraId="38F26A49" w14:textId="77777777" w:rsidR="007F64B3" w:rsidRDefault="00D47430" w:rsidP="00FC19F6">
            <w:pPr>
              <w:widowControl/>
              <w:rPr>
                <w:sz w:val="18"/>
                <w:szCs w:val="18"/>
              </w:rPr>
            </w:pPr>
            <w:r>
              <w:rPr>
                <w:color w:val="000000"/>
                <w:kern w:val="0"/>
                <w:sz w:val="18"/>
                <w:szCs w:val="18"/>
                <w:lang w:bidi="ar"/>
              </w:rPr>
              <w:t>1</w:t>
            </w:r>
            <w:r>
              <w:rPr>
                <w:rFonts w:ascii="宋体" w:hAnsi="宋体" w:cs="宋体" w:hint="eastAsia"/>
                <w:color w:val="000000"/>
                <w:kern w:val="0"/>
                <w:sz w:val="18"/>
                <w:szCs w:val="18"/>
                <w:lang w:bidi="ar"/>
              </w:rPr>
              <w:t>～</w:t>
            </w:r>
            <w:r>
              <w:rPr>
                <w:color w:val="000000"/>
                <w:kern w:val="0"/>
                <w:sz w:val="18"/>
                <w:szCs w:val="18"/>
                <w:lang w:bidi="ar"/>
              </w:rPr>
              <w:t>5</w:t>
            </w:r>
            <w:r>
              <w:rPr>
                <w:rFonts w:ascii="宋体" w:hAnsi="宋体" w:cs="宋体" w:hint="eastAsia"/>
                <w:color w:val="000000"/>
                <w:kern w:val="0"/>
                <w:sz w:val="18"/>
                <w:szCs w:val="18"/>
                <w:lang w:bidi="ar"/>
              </w:rPr>
              <w:t>；参照</w:t>
            </w:r>
            <w:r>
              <w:rPr>
                <w:color w:val="000000"/>
                <w:kern w:val="0"/>
                <w:sz w:val="18"/>
                <w:szCs w:val="18"/>
                <w:lang w:bidi="ar"/>
              </w:rPr>
              <w:t>NY/T</w:t>
            </w:r>
          </w:p>
          <w:p w14:paraId="46E43F3F" w14:textId="77777777" w:rsidR="007F64B3" w:rsidRDefault="00D47430" w:rsidP="00FC19F6">
            <w:pPr>
              <w:widowControl/>
              <w:rPr>
                <w:rFonts w:hAnsi="宋体"/>
                <w:sz w:val="18"/>
                <w:szCs w:val="18"/>
              </w:rPr>
            </w:pPr>
            <w:r>
              <w:rPr>
                <w:color w:val="000000"/>
                <w:kern w:val="0"/>
                <w:sz w:val="18"/>
                <w:szCs w:val="18"/>
                <w:lang w:bidi="ar"/>
              </w:rPr>
              <w:t>3049-2016</w:t>
            </w:r>
          </w:p>
        </w:tc>
      </w:tr>
      <w:tr w:rsidR="007F64B3" w14:paraId="3BCFEFB0" w14:textId="77777777" w:rsidTr="00FC19F6">
        <w:trPr>
          <w:jc w:val="center"/>
        </w:trPr>
        <w:tc>
          <w:tcPr>
            <w:tcW w:w="874" w:type="dxa"/>
          </w:tcPr>
          <w:p w14:paraId="6DF60A3D"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6</w:t>
            </w:r>
          </w:p>
        </w:tc>
        <w:tc>
          <w:tcPr>
            <w:tcW w:w="1460" w:type="dxa"/>
            <w:vAlign w:val="center"/>
          </w:tcPr>
          <w:p w14:paraId="12F3C5EA"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行走评分</w:t>
            </w:r>
          </w:p>
        </w:tc>
        <w:tc>
          <w:tcPr>
            <w:tcW w:w="3081" w:type="dxa"/>
            <w:vAlign w:val="center"/>
          </w:tcPr>
          <w:p w14:paraId="2CFC704F" w14:textId="617408DD" w:rsidR="007F64B3" w:rsidRDefault="00CB47C2" w:rsidP="00FC19F6">
            <w:pPr>
              <w:widowControl/>
              <w:rPr>
                <w:rFonts w:hAnsi="宋体"/>
                <w:sz w:val="18"/>
                <w:szCs w:val="18"/>
              </w:rPr>
            </w:pPr>
            <w:r w:rsidRPr="00CB47C2">
              <w:rPr>
                <w:rFonts w:ascii="宋体" w:hAnsi="宋体" w:cs="宋体" w:hint="eastAsia"/>
                <w:color w:val="000000"/>
                <w:kern w:val="0"/>
                <w:sz w:val="18"/>
                <w:szCs w:val="18"/>
                <w:lang w:bidi="ar"/>
              </w:rPr>
              <w:t>评定奶牛肢体健康程度的指标</w:t>
            </w:r>
          </w:p>
        </w:tc>
        <w:tc>
          <w:tcPr>
            <w:tcW w:w="1078" w:type="dxa"/>
          </w:tcPr>
          <w:p w14:paraId="6B6D596B" w14:textId="77777777" w:rsidR="007F64B3" w:rsidRDefault="00D47430">
            <w:pPr>
              <w:pStyle w:val="aff5"/>
              <w:tabs>
                <w:tab w:val="center" w:pos="4201"/>
                <w:tab w:val="right" w:leader="dot" w:pos="9298"/>
              </w:tabs>
              <w:spacing w:line="360" w:lineRule="auto"/>
              <w:ind w:firstLineChars="0" w:firstLine="0"/>
              <w:rPr>
                <w:rFonts w:ascii="Cambria Math" w:hAnsi="Cambria Math" w:hint="eastAsia"/>
                <w:sz w:val="18"/>
                <w:szCs w:val="18"/>
                <w:oMath/>
              </w:rPr>
            </w:pPr>
            <m:oMathPara>
              <m:oMath>
                <m:r>
                  <m:rPr>
                    <m:sty m:val="p"/>
                  </m:rPr>
                  <w:rPr>
                    <w:rFonts w:ascii="Cambria Math" w:hAnsi="Cambria Math" w:hint="eastAsia"/>
                    <w:sz w:val="18"/>
                    <w:szCs w:val="18"/>
                  </w:rPr>
                  <m:t>无量纲</m:t>
                </m:r>
              </m:oMath>
            </m:oMathPara>
          </w:p>
        </w:tc>
        <w:tc>
          <w:tcPr>
            <w:tcW w:w="2029" w:type="dxa"/>
            <w:vAlign w:val="center"/>
          </w:tcPr>
          <w:p w14:paraId="5D0C4C17" w14:textId="77777777" w:rsidR="007F64B3" w:rsidRDefault="00D47430" w:rsidP="00FC19F6">
            <w:pPr>
              <w:pStyle w:val="aff5"/>
              <w:tabs>
                <w:tab w:val="center" w:pos="4201"/>
                <w:tab w:val="right" w:leader="dot" w:pos="9298"/>
              </w:tabs>
              <w:spacing w:line="360" w:lineRule="auto"/>
              <w:ind w:firstLineChars="0" w:firstLine="0"/>
              <w:rPr>
                <w:rFonts w:hAnsi="宋体"/>
                <w:sz w:val="18"/>
                <w:szCs w:val="18"/>
              </w:rPr>
            </w:pPr>
            <w:r>
              <w:rPr>
                <w:rFonts w:ascii="Times New Roman"/>
                <w:color w:val="000000"/>
                <w:sz w:val="18"/>
                <w:szCs w:val="18"/>
                <w:lang w:bidi="ar"/>
              </w:rPr>
              <w:t>1</w:t>
            </w:r>
            <w:r>
              <w:rPr>
                <w:rFonts w:hAnsi="宋体" w:cs="宋体" w:hint="eastAsia"/>
                <w:color w:val="000000"/>
                <w:sz w:val="18"/>
                <w:szCs w:val="18"/>
                <w:lang w:bidi="ar"/>
              </w:rPr>
              <w:t>～</w:t>
            </w:r>
            <w:r>
              <w:rPr>
                <w:rFonts w:ascii="Times New Roman"/>
                <w:color w:val="000000"/>
                <w:sz w:val="18"/>
                <w:szCs w:val="18"/>
                <w:lang w:bidi="ar"/>
              </w:rPr>
              <w:t>5</w:t>
            </w:r>
          </w:p>
        </w:tc>
      </w:tr>
      <w:tr w:rsidR="007F64B3" w14:paraId="460BA92C" w14:textId="77777777" w:rsidTr="00FC19F6">
        <w:trPr>
          <w:jc w:val="center"/>
        </w:trPr>
        <w:tc>
          <w:tcPr>
            <w:tcW w:w="874" w:type="dxa"/>
          </w:tcPr>
          <w:p w14:paraId="332B0AE8"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7</w:t>
            </w:r>
          </w:p>
        </w:tc>
        <w:tc>
          <w:tcPr>
            <w:tcW w:w="1460" w:type="dxa"/>
            <w:vAlign w:val="center"/>
          </w:tcPr>
          <w:p w14:paraId="154E2333"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乳头评分</w:t>
            </w:r>
          </w:p>
        </w:tc>
        <w:tc>
          <w:tcPr>
            <w:tcW w:w="3081" w:type="dxa"/>
            <w:vAlign w:val="center"/>
          </w:tcPr>
          <w:p w14:paraId="71A928DA" w14:textId="77777777" w:rsidR="007F64B3" w:rsidRDefault="00D47430" w:rsidP="00FC19F6">
            <w:pPr>
              <w:widowControl/>
              <w:rPr>
                <w:rFonts w:hAnsi="宋体"/>
                <w:sz w:val="18"/>
                <w:szCs w:val="18"/>
              </w:rPr>
            </w:pPr>
            <w:r>
              <w:rPr>
                <w:rFonts w:ascii="宋体" w:hAnsi="宋体" w:cs="宋体" w:hint="eastAsia"/>
                <w:color w:val="000000"/>
                <w:kern w:val="0"/>
                <w:sz w:val="18"/>
                <w:szCs w:val="18"/>
                <w:lang w:bidi="ar"/>
              </w:rPr>
              <w:t>乳头评分主要根据乳头末端</w:t>
            </w:r>
            <w:proofErr w:type="gramStart"/>
            <w:r>
              <w:rPr>
                <w:rFonts w:ascii="宋体" w:hAnsi="宋体" w:cs="宋体" w:hint="eastAsia"/>
                <w:color w:val="000000"/>
                <w:kern w:val="0"/>
                <w:sz w:val="18"/>
                <w:szCs w:val="18"/>
                <w:lang w:bidi="ar"/>
              </w:rPr>
              <w:t>及乳孔外观</w:t>
            </w:r>
            <w:proofErr w:type="gramEnd"/>
            <w:r>
              <w:rPr>
                <w:rFonts w:ascii="宋体" w:hAnsi="宋体" w:cs="宋体" w:hint="eastAsia"/>
                <w:color w:val="000000"/>
                <w:kern w:val="0"/>
                <w:sz w:val="18"/>
                <w:szCs w:val="18"/>
                <w:lang w:bidi="ar"/>
              </w:rPr>
              <w:t>形状不同进行评定</w:t>
            </w:r>
          </w:p>
        </w:tc>
        <w:tc>
          <w:tcPr>
            <w:tcW w:w="1078" w:type="dxa"/>
          </w:tcPr>
          <w:p w14:paraId="01911E6C" w14:textId="77777777" w:rsidR="007F64B3" w:rsidRDefault="00D47430">
            <w:pPr>
              <w:pStyle w:val="aff5"/>
              <w:tabs>
                <w:tab w:val="center" w:pos="4201"/>
                <w:tab w:val="right" w:leader="dot" w:pos="9298"/>
              </w:tabs>
              <w:spacing w:line="360" w:lineRule="auto"/>
              <w:ind w:firstLineChars="0" w:firstLine="0"/>
              <w:rPr>
                <w:rFonts w:ascii="Cambria Math" w:hAnsi="Cambria Math" w:hint="eastAsia"/>
                <w:sz w:val="18"/>
                <w:szCs w:val="18"/>
                <w:oMath/>
              </w:rPr>
            </w:pPr>
            <m:oMathPara>
              <m:oMath>
                <m:r>
                  <m:rPr>
                    <m:sty m:val="p"/>
                  </m:rPr>
                  <w:rPr>
                    <w:rFonts w:ascii="Cambria Math" w:hAnsi="Cambria Math" w:hint="eastAsia"/>
                    <w:sz w:val="18"/>
                    <w:szCs w:val="18"/>
                  </w:rPr>
                  <m:t>无量纲</m:t>
                </m:r>
              </m:oMath>
            </m:oMathPara>
          </w:p>
        </w:tc>
        <w:tc>
          <w:tcPr>
            <w:tcW w:w="2029" w:type="dxa"/>
            <w:vAlign w:val="center"/>
          </w:tcPr>
          <w:p w14:paraId="3748C603" w14:textId="77777777" w:rsidR="007F64B3" w:rsidRDefault="00D47430" w:rsidP="00FC19F6">
            <w:pPr>
              <w:widowControl/>
              <w:rPr>
                <w:sz w:val="18"/>
                <w:szCs w:val="18"/>
              </w:rPr>
            </w:pPr>
            <w:r>
              <w:rPr>
                <w:color w:val="000000"/>
                <w:kern w:val="0"/>
                <w:sz w:val="18"/>
                <w:szCs w:val="18"/>
                <w:lang w:bidi="ar"/>
              </w:rPr>
              <w:t>1</w:t>
            </w:r>
            <w:r>
              <w:rPr>
                <w:rFonts w:ascii="宋体" w:hAnsi="宋体" w:cs="宋体" w:hint="eastAsia"/>
                <w:color w:val="000000"/>
                <w:kern w:val="0"/>
                <w:sz w:val="18"/>
                <w:szCs w:val="18"/>
                <w:lang w:bidi="ar"/>
              </w:rPr>
              <w:t>～</w:t>
            </w:r>
            <w:r>
              <w:rPr>
                <w:color w:val="000000"/>
                <w:kern w:val="0"/>
                <w:sz w:val="18"/>
                <w:szCs w:val="18"/>
                <w:lang w:bidi="ar"/>
              </w:rPr>
              <w:t>5</w:t>
            </w:r>
            <w:r>
              <w:rPr>
                <w:rFonts w:ascii="宋体" w:hAnsi="宋体" w:cs="宋体" w:hint="eastAsia"/>
                <w:color w:val="000000"/>
                <w:kern w:val="0"/>
                <w:sz w:val="18"/>
                <w:szCs w:val="18"/>
                <w:lang w:bidi="ar"/>
              </w:rPr>
              <w:t>；参照</w:t>
            </w:r>
            <w:r>
              <w:rPr>
                <w:color w:val="000000"/>
                <w:kern w:val="0"/>
                <w:sz w:val="18"/>
                <w:szCs w:val="18"/>
                <w:lang w:bidi="ar"/>
              </w:rPr>
              <w:t>DB23/T</w:t>
            </w:r>
          </w:p>
          <w:p w14:paraId="7DE14471" w14:textId="77777777" w:rsidR="007F64B3" w:rsidRDefault="00D47430" w:rsidP="00FC19F6">
            <w:pPr>
              <w:widowControl/>
              <w:rPr>
                <w:rFonts w:hAnsi="宋体"/>
                <w:sz w:val="18"/>
                <w:szCs w:val="18"/>
              </w:rPr>
            </w:pPr>
            <w:r>
              <w:rPr>
                <w:color w:val="000000"/>
                <w:kern w:val="0"/>
                <w:sz w:val="18"/>
                <w:szCs w:val="18"/>
                <w:lang w:bidi="ar"/>
              </w:rPr>
              <w:t>3043-2021</w:t>
            </w:r>
          </w:p>
        </w:tc>
      </w:tr>
    </w:tbl>
    <w:p w14:paraId="4865DC38" w14:textId="77777777" w:rsidR="007F64B3" w:rsidRDefault="00D47430">
      <w:pPr>
        <w:pStyle w:val="aff5"/>
        <w:spacing w:beforeLines="50" w:before="156" w:afterLines="50" w:after="156"/>
        <w:ind w:firstLineChars="0" w:firstLine="0"/>
        <w:jc w:val="center"/>
        <w:outlineLvl w:val="1"/>
        <w:rPr>
          <w:rFonts w:ascii="黑体" w:eastAsia="黑体" w:hAnsi="黑体"/>
          <w:bCs/>
          <w:kern w:val="2"/>
          <w:szCs w:val="21"/>
        </w:rPr>
      </w:pPr>
      <w:bookmarkStart w:id="48" w:name="_Toc26782"/>
      <w:r>
        <w:rPr>
          <w:rFonts w:ascii="黑体" w:eastAsia="黑体" w:hAnsi="黑体" w:hint="eastAsia"/>
          <w:bCs/>
          <w:kern w:val="2"/>
          <w:szCs w:val="21"/>
        </w:rPr>
        <w:t>表</w:t>
      </w:r>
      <w:r>
        <w:rPr>
          <w:rFonts w:ascii="黑体" w:eastAsia="黑体" w:hAnsi="黑体"/>
          <w:bCs/>
          <w:kern w:val="2"/>
          <w:szCs w:val="21"/>
        </w:rPr>
        <w:t>6</w:t>
      </w:r>
      <w:r>
        <w:rPr>
          <w:rFonts w:ascii="黑体" w:eastAsia="黑体" w:hAnsi="黑体" w:hint="eastAsia"/>
          <w:bCs/>
          <w:kern w:val="2"/>
          <w:szCs w:val="21"/>
        </w:rPr>
        <w:t xml:space="preserve"> </w:t>
      </w:r>
      <w:proofErr w:type="gramStart"/>
      <w:r>
        <w:rPr>
          <w:rFonts w:ascii="黑体" w:eastAsia="黑体" w:hAnsi="黑体" w:hint="eastAsia"/>
          <w:bCs/>
          <w:kern w:val="2"/>
          <w:szCs w:val="21"/>
        </w:rPr>
        <w:t>内隐层指标</w:t>
      </w:r>
      <w:bookmarkEnd w:id="48"/>
      <w:proofErr w:type="gramEnd"/>
    </w:p>
    <w:tbl>
      <w:tblPr>
        <w:tblStyle w:val="afe"/>
        <w:tblW w:w="8525" w:type="dxa"/>
        <w:jc w:val="center"/>
        <w:tblLayout w:type="fixed"/>
        <w:tblLook w:val="04A0" w:firstRow="1" w:lastRow="0" w:firstColumn="1" w:lastColumn="0" w:noHBand="0" w:noVBand="1"/>
      </w:tblPr>
      <w:tblGrid>
        <w:gridCol w:w="725"/>
        <w:gridCol w:w="1218"/>
        <w:gridCol w:w="2837"/>
        <w:gridCol w:w="867"/>
        <w:gridCol w:w="2878"/>
      </w:tblGrid>
      <w:tr w:rsidR="007F64B3" w14:paraId="59C57DF8" w14:textId="77777777">
        <w:trPr>
          <w:jc w:val="center"/>
        </w:trPr>
        <w:tc>
          <w:tcPr>
            <w:tcW w:w="725" w:type="dxa"/>
          </w:tcPr>
          <w:p w14:paraId="06BE2504"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序号</w:t>
            </w:r>
          </w:p>
        </w:tc>
        <w:tc>
          <w:tcPr>
            <w:tcW w:w="1218" w:type="dxa"/>
          </w:tcPr>
          <w:p w14:paraId="479EC7AB"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指标项</w:t>
            </w:r>
          </w:p>
        </w:tc>
        <w:tc>
          <w:tcPr>
            <w:tcW w:w="2837" w:type="dxa"/>
          </w:tcPr>
          <w:p w14:paraId="315ED452"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释义</w:t>
            </w:r>
          </w:p>
        </w:tc>
        <w:tc>
          <w:tcPr>
            <w:tcW w:w="867" w:type="dxa"/>
          </w:tcPr>
          <w:p w14:paraId="1E042888"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单位</w:t>
            </w:r>
          </w:p>
        </w:tc>
        <w:tc>
          <w:tcPr>
            <w:tcW w:w="2878" w:type="dxa"/>
          </w:tcPr>
          <w:p w14:paraId="20939B9C" w14:textId="77777777" w:rsidR="007F64B3" w:rsidRDefault="00D47430">
            <w:pPr>
              <w:pStyle w:val="aff5"/>
              <w:tabs>
                <w:tab w:val="center" w:pos="4201"/>
                <w:tab w:val="right" w:leader="dot" w:pos="9298"/>
              </w:tabs>
              <w:spacing w:line="360" w:lineRule="auto"/>
              <w:ind w:firstLineChars="0" w:firstLine="0"/>
              <w:jc w:val="center"/>
              <w:rPr>
                <w:rFonts w:hAnsi="宋体"/>
                <w:sz w:val="18"/>
                <w:szCs w:val="18"/>
              </w:rPr>
            </w:pPr>
            <w:proofErr w:type="gramStart"/>
            <w:r>
              <w:rPr>
                <w:rFonts w:hAnsi="宋体" w:hint="eastAsia"/>
                <w:sz w:val="18"/>
                <w:szCs w:val="18"/>
              </w:rPr>
              <w:t>舍区</w:t>
            </w:r>
            <w:proofErr w:type="gramEnd"/>
          </w:p>
        </w:tc>
      </w:tr>
      <w:tr w:rsidR="007F64B3" w14:paraId="16F82209" w14:textId="77777777" w:rsidTr="00FC19F6">
        <w:trPr>
          <w:jc w:val="center"/>
        </w:trPr>
        <w:tc>
          <w:tcPr>
            <w:tcW w:w="725" w:type="dxa"/>
            <w:vAlign w:val="center"/>
          </w:tcPr>
          <w:p w14:paraId="087E8C2E"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1</w:t>
            </w:r>
          </w:p>
        </w:tc>
        <w:tc>
          <w:tcPr>
            <w:tcW w:w="1218" w:type="dxa"/>
            <w:vAlign w:val="center"/>
          </w:tcPr>
          <w:p w14:paraId="79D48890"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直肠温度</w:t>
            </w:r>
          </w:p>
        </w:tc>
        <w:tc>
          <w:tcPr>
            <w:tcW w:w="2837" w:type="dxa"/>
          </w:tcPr>
          <w:p w14:paraId="698803EE"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hint="eastAsia"/>
                <w:sz w:val="18"/>
                <w:szCs w:val="18"/>
              </w:rPr>
              <w:t>使用接触式温度计测温，直肠温度与奶牛身体核心温度非常接近</w:t>
            </w:r>
          </w:p>
        </w:tc>
        <w:tc>
          <w:tcPr>
            <w:tcW w:w="867" w:type="dxa"/>
          </w:tcPr>
          <w:p w14:paraId="220BB8F9" w14:textId="77777777" w:rsidR="007F64B3" w:rsidRDefault="00D47430">
            <w:pPr>
              <w:pStyle w:val="aff5"/>
              <w:tabs>
                <w:tab w:val="center" w:pos="4201"/>
                <w:tab w:val="right" w:leader="dot" w:pos="9298"/>
              </w:tabs>
              <w:spacing w:line="360" w:lineRule="auto"/>
              <w:ind w:firstLineChars="100" w:firstLine="180"/>
              <w:rPr>
                <w:rFonts w:hAnsi="宋体"/>
                <w:i/>
                <w:sz w:val="18"/>
                <w:szCs w:val="18"/>
              </w:rPr>
            </w:pPr>
            <w:r>
              <w:rPr>
                <w:rFonts w:hAnsi="宋体" w:hint="eastAsia"/>
                <w:sz w:val="18"/>
                <w:szCs w:val="18"/>
              </w:rPr>
              <w:t>℃</w:t>
            </w:r>
          </w:p>
        </w:tc>
        <w:tc>
          <w:tcPr>
            <w:tcW w:w="2878" w:type="dxa"/>
          </w:tcPr>
          <w:p w14:paraId="36C3F76F"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hint="eastAsia"/>
                <w:sz w:val="18"/>
                <w:szCs w:val="18"/>
              </w:rPr>
              <w:t>成年牛为</w:t>
            </w:r>
            <w:r>
              <w:rPr>
                <w:rFonts w:hAnsi="宋体"/>
                <w:sz w:val="18"/>
                <w:szCs w:val="18"/>
              </w:rPr>
              <w:t>3</w:t>
            </w:r>
            <w:r>
              <w:rPr>
                <w:rFonts w:hAnsi="宋体" w:hint="eastAsia"/>
                <w:sz w:val="18"/>
                <w:szCs w:val="18"/>
              </w:rPr>
              <w:t>8～</w:t>
            </w:r>
            <w:r>
              <w:rPr>
                <w:rFonts w:hAnsi="宋体"/>
                <w:sz w:val="18"/>
                <w:szCs w:val="18"/>
              </w:rPr>
              <w:t>39</w:t>
            </w:r>
            <w:r>
              <w:rPr>
                <w:rFonts w:hAnsi="宋体" w:hint="eastAsia"/>
                <w:sz w:val="18"/>
                <w:szCs w:val="18"/>
              </w:rPr>
              <w:t>℃，犊牛为</w:t>
            </w:r>
            <w:r>
              <w:rPr>
                <w:rFonts w:hAnsi="宋体"/>
                <w:sz w:val="18"/>
                <w:szCs w:val="18"/>
              </w:rPr>
              <w:t>38.5</w:t>
            </w:r>
            <w:r>
              <w:rPr>
                <w:rFonts w:hAnsi="宋体" w:hint="eastAsia"/>
                <w:sz w:val="18"/>
                <w:szCs w:val="18"/>
              </w:rPr>
              <w:t>～</w:t>
            </w:r>
            <w:r>
              <w:rPr>
                <w:rFonts w:hAnsi="宋体"/>
                <w:sz w:val="18"/>
                <w:szCs w:val="18"/>
              </w:rPr>
              <w:t>39.5</w:t>
            </w:r>
            <w:r>
              <w:rPr>
                <w:rFonts w:hAnsi="宋体" w:hint="eastAsia"/>
                <w:sz w:val="18"/>
                <w:szCs w:val="18"/>
              </w:rPr>
              <w:t>℃，青年牛为</w:t>
            </w:r>
            <w:r>
              <w:rPr>
                <w:rFonts w:hAnsi="宋体"/>
                <w:sz w:val="18"/>
                <w:szCs w:val="18"/>
              </w:rPr>
              <w:t>38.0</w:t>
            </w:r>
            <w:r>
              <w:rPr>
                <w:rFonts w:hAnsi="宋体" w:hint="eastAsia"/>
                <w:sz w:val="18"/>
                <w:szCs w:val="18"/>
              </w:rPr>
              <w:t xml:space="preserve">～ </w:t>
            </w:r>
            <w:r>
              <w:rPr>
                <w:rFonts w:hAnsi="宋体"/>
                <w:sz w:val="18"/>
                <w:szCs w:val="18"/>
              </w:rPr>
              <w:t>39.5</w:t>
            </w:r>
            <w:r>
              <w:rPr>
                <w:rFonts w:hAnsi="宋体" w:hint="eastAsia"/>
                <w:sz w:val="18"/>
                <w:szCs w:val="18"/>
              </w:rPr>
              <w:t>℃。</w:t>
            </w:r>
          </w:p>
        </w:tc>
      </w:tr>
      <w:tr w:rsidR="007F64B3" w14:paraId="7880A5D4" w14:textId="77777777" w:rsidTr="00FC19F6">
        <w:trPr>
          <w:jc w:val="center"/>
        </w:trPr>
        <w:tc>
          <w:tcPr>
            <w:tcW w:w="725" w:type="dxa"/>
            <w:vAlign w:val="center"/>
          </w:tcPr>
          <w:p w14:paraId="483E7C66"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2</w:t>
            </w:r>
          </w:p>
        </w:tc>
        <w:tc>
          <w:tcPr>
            <w:tcW w:w="1218" w:type="dxa"/>
            <w:vAlign w:val="center"/>
          </w:tcPr>
          <w:p w14:paraId="203739B0"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瘤胃温度</w:t>
            </w:r>
          </w:p>
        </w:tc>
        <w:tc>
          <w:tcPr>
            <w:tcW w:w="2837" w:type="dxa"/>
          </w:tcPr>
          <w:p w14:paraId="01ACC63F"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hint="eastAsia"/>
                <w:sz w:val="18"/>
                <w:szCs w:val="18"/>
              </w:rPr>
              <w:t>可替代直肠温度作为奶牛身体核心温度指标</w:t>
            </w:r>
          </w:p>
        </w:tc>
        <w:tc>
          <w:tcPr>
            <w:tcW w:w="867" w:type="dxa"/>
          </w:tcPr>
          <w:p w14:paraId="5C3DFFEE" w14:textId="77777777" w:rsidR="007F64B3" w:rsidRDefault="00D47430">
            <w:pPr>
              <w:pStyle w:val="aff5"/>
              <w:tabs>
                <w:tab w:val="center" w:pos="4201"/>
                <w:tab w:val="right" w:leader="dot" w:pos="9298"/>
              </w:tabs>
              <w:spacing w:line="360" w:lineRule="auto"/>
              <w:ind w:firstLineChars="100" w:firstLine="180"/>
              <w:rPr>
                <w:rFonts w:hAnsi="宋体"/>
                <w:sz w:val="18"/>
                <w:szCs w:val="18"/>
              </w:rPr>
            </w:pPr>
            <w:r>
              <w:rPr>
                <w:rFonts w:hAnsi="宋体" w:hint="eastAsia"/>
                <w:sz w:val="18"/>
                <w:szCs w:val="18"/>
              </w:rPr>
              <w:t>℃</w:t>
            </w:r>
          </w:p>
        </w:tc>
        <w:tc>
          <w:tcPr>
            <w:tcW w:w="2878" w:type="dxa"/>
          </w:tcPr>
          <w:p w14:paraId="22D8F6CC" w14:textId="0F62A58D"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hint="eastAsia"/>
                <w:sz w:val="18"/>
                <w:szCs w:val="18"/>
              </w:rPr>
              <w:t>正常饲喂情况下比直肠温度高2℃左右，但瞬时数据受饮水和采食的</w:t>
            </w:r>
            <w:r>
              <w:rPr>
                <w:rFonts w:hAnsi="宋体" w:hint="eastAsia"/>
                <w:sz w:val="18"/>
                <w:szCs w:val="18"/>
              </w:rPr>
              <w:lastRenderedPageBreak/>
              <w:t>影响较大</w:t>
            </w:r>
          </w:p>
        </w:tc>
      </w:tr>
      <w:tr w:rsidR="007F64B3" w14:paraId="69FB7678" w14:textId="77777777" w:rsidTr="00FC19F6">
        <w:trPr>
          <w:jc w:val="center"/>
        </w:trPr>
        <w:tc>
          <w:tcPr>
            <w:tcW w:w="725" w:type="dxa"/>
            <w:vAlign w:val="center"/>
          </w:tcPr>
          <w:p w14:paraId="7A66BF48"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lastRenderedPageBreak/>
              <w:t>3</w:t>
            </w:r>
          </w:p>
        </w:tc>
        <w:tc>
          <w:tcPr>
            <w:tcW w:w="1218" w:type="dxa"/>
            <w:vAlign w:val="center"/>
          </w:tcPr>
          <w:p w14:paraId="52C5245E" w14:textId="77777777" w:rsidR="007F64B3" w:rsidRDefault="00D47430" w:rsidP="00FC19F6">
            <w:pPr>
              <w:pStyle w:val="aff5"/>
              <w:tabs>
                <w:tab w:val="center" w:pos="4201"/>
                <w:tab w:val="right" w:leader="dot" w:pos="9298"/>
              </w:tabs>
              <w:spacing w:line="360" w:lineRule="auto"/>
              <w:ind w:firstLineChars="0" w:firstLine="0"/>
              <w:jc w:val="center"/>
              <w:rPr>
                <w:rFonts w:hAnsi="宋体"/>
                <w:sz w:val="18"/>
                <w:szCs w:val="18"/>
              </w:rPr>
            </w:pPr>
            <w:r>
              <w:rPr>
                <w:rFonts w:hAnsi="宋体" w:hint="eastAsia"/>
                <w:sz w:val="18"/>
                <w:szCs w:val="18"/>
              </w:rPr>
              <w:t>瘤胃pH值</w:t>
            </w:r>
          </w:p>
        </w:tc>
        <w:tc>
          <w:tcPr>
            <w:tcW w:w="2837" w:type="dxa"/>
          </w:tcPr>
          <w:p w14:paraId="701103AF"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hint="eastAsia"/>
                <w:sz w:val="18"/>
                <w:szCs w:val="18"/>
              </w:rPr>
              <w:t>衡量瘤胃微生物发酵及</w:t>
            </w:r>
            <w:proofErr w:type="gramStart"/>
            <w:r>
              <w:rPr>
                <w:rFonts w:hAnsi="宋体" w:hint="eastAsia"/>
                <w:sz w:val="18"/>
                <w:szCs w:val="18"/>
              </w:rPr>
              <w:t>消化饲粮的</w:t>
            </w:r>
            <w:proofErr w:type="gramEnd"/>
            <w:r>
              <w:rPr>
                <w:rFonts w:hAnsi="宋体" w:hint="eastAsia"/>
                <w:sz w:val="18"/>
                <w:szCs w:val="18"/>
              </w:rPr>
              <w:t>重要指标</w:t>
            </w:r>
          </w:p>
        </w:tc>
        <w:tc>
          <w:tcPr>
            <w:tcW w:w="867" w:type="dxa"/>
          </w:tcPr>
          <w:p w14:paraId="57C75319" w14:textId="77777777" w:rsidR="007F64B3" w:rsidRDefault="00D47430">
            <w:pPr>
              <w:pStyle w:val="aff5"/>
              <w:tabs>
                <w:tab w:val="center" w:pos="4201"/>
                <w:tab w:val="right" w:leader="dot" w:pos="9298"/>
              </w:tabs>
              <w:spacing w:line="360" w:lineRule="auto"/>
              <w:ind w:firstLineChars="0" w:firstLine="0"/>
              <w:rPr>
                <w:rFonts w:hAnsi="宋体"/>
                <w:sz w:val="18"/>
                <w:szCs w:val="18"/>
              </w:rPr>
            </w:pPr>
            <m:oMathPara>
              <m:oMath>
                <m:r>
                  <m:rPr>
                    <m:sty m:val="p"/>
                  </m:rPr>
                  <w:rPr>
                    <w:rFonts w:ascii="Cambria Math" w:hAnsi="Cambria Math" w:hint="eastAsia"/>
                    <w:sz w:val="18"/>
                    <w:szCs w:val="18"/>
                  </w:rPr>
                  <m:t>无量纲</m:t>
                </m:r>
              </m:oMath>
            </m:oMathPara>
          </w:p>
        </w:tc>
        <w:tc>
          <w:tcPr>
            <w:tcW w:w="2878" w:type="dxa"/>
          </w:tcPr>
          <w:p w14:paraId="14CBD01C" w14:textId="77777777" w:rsidR="007F64B3" w:rsidRDefault="00D47430">
            <w:pPr>
              <w:pStyle w:val="aff5"/>
              <w:tabs>
                <w:tab w:val="center" w:pos="4201"/>
                <w:tab w:val="right" w:leader="dot" w:pos="9298"/>
              </w:tabs>
              <w:spacing w:line="360" w:lineRule="auto"/>
              <w:ind w:firstLineChars="0" w:firstLine="0"/>
              <w:rPr>
                <w:rFonts w:hAnsi="宋体"/>
                <w:sz w:val="18"/>
                <w:szCs w:val="18"/>
              </w:rPr>
            </w:pPr>
            <w:r>
              <w:rPr>
                <w:rFonts w:hAnsi="宋体" w:hint="eastAsia"/>
                <w:sz w:val="18"/>
                <w:szCs w:val="18"/>
              </w:rPr>
              <w:t>正常瘤胃液</w:t>
            </w:r>
            <w:r>
              <w:rPr>
                <w:rFonts w:hAnsi="宋体"/>
                <w:sz w:val="18"/>
                <w:szCs w:val="18"/>
              </w:rPr>
              <w:t>pH</w:t>
            </w:r>
            <w:r>
              <w:rPr>
                <w:rFonts w:hAnsi="宋体" w:hint="eastAsia"/>
                <w:sz w:val="18"/>
                <w:szCs w:val="18"/>
              </w:rPr>
              <w:t>值在</w:t>
            </w:r>
            <w:r>
              <w:rPr>
                <w:rFonts w:hAnsi="宋体"/>
                <w:sz w:val="18"/>
                <w:szCs w:val="18"/>
              </w:rPr>
              <w:t>5.5</w:t>
            </w:r>
            <w:r>
              <w:rPr>
                <w:rFonts w:hAnsi="宋体" w:hint="eastAsia"/>
                <w:sz w:val="18"/>
                <w:szCs w:val="18"/>
              </w:rPr>
              <w:t>～</w:t>
            </w:r>
            <w:r>
              <w:rPr>
                <w:rFonts w:hAnsi="宋体"/>
                <w:sz w:val="18"/>
                <w:szCs w:val="18"/>
              </w:rPr>
              <w:t>6.8</w:t>
            </w:r>
            <w:r>
              <w:rPr>
                <w:rFonts w:hAnsi="宋体" w:hint="eastAsia"/>
                <w:sz w:val="18"/>
                <w:szCs w:val="18"/>
              </w:rPr>
              <w:t>之间，最佳</w:t>
            </w:r>
            <w:r>
              <w:rPr>
                <w:rFonts w:hAnsi="宋体"/>
                <w:sz w:val="18"/>
                <w:szCs w:val="18"/>
              </w:rPr>
              <w:t>pH</w:t>
            </w:r>
            <w:r>
              <w:rPr>
                <w:rFonts w:hAnsi="宋体" w:hint="eastAsia"/>
                <w:sz w:val="18"/>
                <w:szCs w:val="18"/>
              </w:rPr>
              <w:t>值在</w:t>
            </w:r>
            <w:r>
              <w:rPr>
                <w:rFonts w:hAnsi="宋体"/>
                <w:sz w:val="18"/>
                <w:szCs w:val="18"/>
              </w:rPr>
              <w:t>6.0</w:t>
            </w:r>
            <w:r>
              <w:rPr>
                <w:rFonts w:hAnsi="宋体" w:hint="eastAsia"/>
                <w:sz w:val="18"/>
                <w:szCs w:val="18"/>
              </w:rPr>
              <w:t>～</w:t>
            </w:r>
            <w:r>
              <w:rPr>
                <w:rFonts w:hAnsi="宋体"/>
                <w:sz w:val="18"/>
                <w:szCs w:val="18"/>
              </w:rPr>
              <w:t>6.3</w:t>
            </w:r>
            <w:r>
              <w:rPr>
                <w:rFonts w:hAnsi="宋体" w:hint="eastAsia"/>
                <w:sz w:val="18"/>
                <w:szCs w:val="18"/>
              </w:rPr>
              <w:t>之间。</w:t>
            </w:r>
          </w:p>
        </w:tc>
      </w:tr>
    </w:tbl>
    <w:p w14:paraId="6EFCD18D" w14:textId="77777777" w:rsidR="007F64B3" w:rsidRDefault="00D47430">
      <w:pPr>
        <w:pStyle w:val="aff5"/>
        <w:spacing w:line="400" w:lineRule="exact"/>
        <w:ind w:firstLine="420"/>
        <w:rPr>
          <w:rFonts w:hAnsi="宋体"/>
        </w:rPr>
      </w:pPr>
      <w:proofErr w:type="gramStart"/>
      <w:r>
        <w:rPr>
          <w:rFonts w:hAnsi="宋体" w:hint="eastAsia"/>
        </w:rPr>
        <w:t>奶厅管理系统</w:t>
      </w:r>
      <w:proofErr w:type="gramEnd"/>
      <w:r>
        <w:rPr>
          <w:rFonts w:hAnsi="宋体" w:hint="eastAsia"/>
        </w:rPr>
        <w:t>实时监测挤奶班次、牛只产奶量、挤奶曲线、牛奶电导率等数据信息，及时自动识别不合格奶，并评估奶牛状况，判断乳房炎等。</w:t>
      </w:r>
    </w:p>
    <w:p w14:paraId="74000701" w14:textId="3B84F3FB" w:rsidR="007F64B3" w:rsidRDefault="00D47430">
      <w:pPr>
        <w:spacing w:beforeLines="50" w:before="156" w:afterLines="50" w:after="156"/>
        <w:outlineLvl w:val="1"/>
        <w:rPr>
          <w:rFonts w:ascii="黑体" w:eastAsia="黑体" w:hAnsi="黑体"/>
          <w:kern w:val="0"/>
          <w:szCs w:val="20"/>
        </w:rPr>
      </w:pPr>
      <w:bookmarkStart w:id="49" w:name="_Toc29244"/>
      <w:r>
        <w:rPr>
          <w:rFonts w:ascii="黑体" w:eastAsia="黑体" w:hAnsi="黑体" w:hint="eastAsia"/>
          <w:kern w:val="0"/>
          <w:szCs w:val="20"/>
        </w:rPr>
        <w:t>7.3 粪污处理设备的型式</w:t>
      </w:r>
      <w:bookmarkEnd w:id="49"/>
    </w:p>
    <w:p w14:paraId="4019AA13" w14:textId="77777777" w:rsidR="007F64B3" w:rsidRDefault="00D47430">
      <w:pPr>
        <w:pStyle w:val="aff5"/>
        <w:spacing w:line="400" w:lineRule="exact"/>
        <w:ind w:firstLine="420"/>
        <w:rPr>
          <w:rFonts w:hAnsi="宋体"/>
        </w:rPr>
      </w:pPr>
      <w:r>
        <w:rPr>
          <w:rFonts w:hAnsi="宋体" w:hint="eastAsia"/>
        </w:rPr>
        <w:t>粪污处理设备主要包含畜禽粪</w:t>
      </w:r>
      <w:proofErr w:type="gramStart"/>
      <w:r>
        <w:rPr>
          <w:rFonts w:hAnsi="宋体" w:hint="eastAsia"/>
        </w:rPr>
        <w:t>污数量</w:t>
      </w:r>
      <w:proofErr w:type="gramEnd"/>
      <w:r>
        <w:rPr>
          <w:rFonts w:hAnsi="宋体" w:hint="eastAsia"/>
        </w:rPr>
        <w:t>监测、清理、转运与无害化处理和资源化利用等。清粪系统应符合JB/T 12450的要求，粪便贮存设施设计符合GB/T 27622的要求，养殖污水储存设施设计符合GB/T 26624的要求。</w:t>
      </w:r>
      <w:bookmarkEnd w:id="10"/>
    </w:p>
    <w:p w14:paraId="5EC98786" w14:textId="2FA13B65" w:rsidR="007F64B3" w:rsidRDefault="007F64B3">
      <w:pPr>
        <w:pStyle w:val="aff5"/>
        <w:spacing w:line="400" w:lineRule="exact"/>
        <w:ind w:firstLine="420"/>
        <w:rPr>
          <w:rFonts w:eastAsia="黑体"/>
        </w:rPr>
      </w:pPr>
    </w:p>
    <w:sectPr w:rsidR="007F64B3">
      <w:footerReference w:type="default" r:id="rId19"/>
      <w:pgSz w:w="11907" w:h="16839"/>
      <w:pgMar w:top="1418" w:right="1134" w:bottom="1134" w:left="1418" w:header="1418" w:footer="851" w:gutter="0"/>
      <w:pgNumType w:start="1"/>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845434" w16cex:dateUtc="2024-08-26T14:02:00Z"/>
  <w16cex:commentExtensible w16cex:durableId="3CE6037E" w16cex:dateUtc="2024-08-26T13:29:00Z"/>
  <w16cex:commentExtensible w16cex:durableId="1E4175C7" w16cex:dateUtc="2024-08-26T13:31:00Z"/>
  <w16cex:commentExtensible w16cex:durableId="168EFB95" w16cex:dateUtc="2024-08-26T14:03:00Z"/>
  <w16cex:commentExtensible w16cex:durableId="207D28CA" w16cex:dateUtc="2024-08-26T14:04:00Z"/>
  <w16cex:commentExtensible w16cex:durableId="7EC38A31" w16cex:dateUtc="2024-08-26T13:58:00Z"/>
  <w16cex:commentExtensible w16cex:durableId="769777E2" w16cex:dateUtc="2024-08-26T13:51:00Z"/>
  <w16cex:commentExtensible w16cex:durableId="703FEA7A" w16cex:dateUtc="2024-08-26T13:34:00Z"/>
  <w16cex:commentExtensible w16cex:durableId="0D513D5E" w16cex:dateUtc="2024-08-26T13:35:00Z"/>
  <w16cex:commentExtensible w16cex:durableId="199537EE" w16cex:dateUtc="2024-08-26T13:36:00Z"/>
  <w16cex:commentExtensible w16cex:durableId="19FB4381" w16cex:dateUtc="2024-08-26T13:42:00Z"/>
  <w16cex:commentExtensible w16cex:durableId="22677323" w16cex:dateUtc="2024-08-26T13:43:00Z"/>
  <w16cex:commentExtensible w16cex:durableId="2D61CFF2" w16cex:dateUtc="2024-08-26T13:44:00Z"/>
  <w16cex:commentExtensible w16cex:durableId="744B91AE" w16cex:dateUtc="2024-08-26T13:44:00Z"/>
  <w16cex:commentExtensible w16cex:durableId="6D806835" w16cex:dateUtc="2024-08-26T13:52:00Z"/>
  <w16cex:commentExtensible w16cex:durableId="706E3A25" w16cex:dateUtc="2024-08-26T14:00:00Z"/>
  <w16cex:commentExtensible w16cex:durableId="720B21B2" w16cex:dateUtc="2024-08-26T13:44:00Z"/>
  <w16cex:commentExtensible w16cex:durableId="1C64F79B" w16cex:dateUtc="2024-08-26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4647FE6" w16cid:durableId="24845434"/>
  <w16cid:commentId w16cid:paraId="0DC25CB5" w16cid:durableId="3CE6037E"/>
  <w16cid:commentId w16cid:paraId="6598F6E7" w16cid:durableId="1E4175C7"/>
  <w16cid:commentId w16cid:paraId="53EAD6F4" w16cid:durableId="168EFB95"/>
  <w16cid:commentId w16cid:paraId="6F351691" w16cid:durableId="207D28CA"/>
  <w16cid:commentId w16cid:paraId="29BAC9B7" w16cid:durableId="7EC38A31"/>
  <w16cid:commentId w16cid:paraId="62E4B544" w16cid:durableId="769777E2"/>
  <w16cid:commentId w16cid:paraId="7FF37A1D" w16cid:durableId="703FEA7A"/>
  <w16cid:commentId w16cid:paraId="1C3900E6" w16cid:durableId="0D513D5E"/>
  <w16cid:commentId w16cid:paraId="4A3C76D4" w16cid:durableId="199537EE"/>
  <w16cid:commentId w16cid:paraId="7E3D5194" w16cid:durableId="19FB4381"/>
  <w16cid:commentId w16cid:paraId="7DFBD00D" w16cid:durableId="22677323"/>
  <w16cid:commentId w16cid:paraId="3D6A64D9" w16cid:durableId="2D61CFF2"/>
  <w16cid:commentId w16cid:paraId="0B4AB41D" w16cid:durableId="744B91AE"/>
  <w16cid:commentId w16cid:paraId="6EBF6AB8" w16cid:durableId="6D806835"/>
  <w16cid:commentId w16cid:paraId="45FB6648" w16cid:durableId="706E3A25"/>
  <w16cid:commentId w16cid:paraId="7AC0F03D" w16cid:durableId="720B21B2"/>
  <w16cid:commentId w16cid:paraId="6B1374E7" w16cid:durableId="1C64F7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2011F" w14:textId="77777777" w:rsidR="009C3D83" w:rsidRDefault="009C3D83">
      <w:r>
        <w:separator/>
      </w:r>
    </w:p>
  </w:endnote>
  <w:endnote w:type="continuationSeparator" w:id="0">
    <w:p w14:paraId="76215A69" w14:textId="77777777" w:rsidR="009C3D83" w:rsidRDefault="009C3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0AA6C8" w14:textId="77777777" w:rsidR="007F64B3" w:rsidRDefault="00D47430">
    <w:pPr>
      <w:pStyle w:val="afa"/>
      <w:framePr w:wrap="around" w:vAnchor="text" w:hAnchor="margin" w:xAlign="right" w:y="1"/>
      <w:rPr>
        <w:rStyle w:val="aff"/>
      </w:rPr>
    </w:pPr>
    <w:r>
      <w:fldChar w:fldCharType="begin"/>
    </w:r>
    <w:r>
      <w:rPr>
        <w:rStyle w:val="aff"/>
      </w:rPr>
      <w:instrText xml:space="preserve">PAGE  </w:instrText>
    </w:r>
    <w:r>
      <w:fldChar w:fldCharType="separate"/>
    </w:r>
    <w:r>
      <w:rPr>
        <w:rStyle w:val="aff"/>
      </w:rPr>
      <w:t>II</w:t>
    </w:r>
    <w:r>
      <w:fldChar w:fldCharType="end"/>
    </w:r>
  </w:p>
  <w:p w14:paraId="4BAD3819" w14:textId="77777777" w:rsidR="007F64B3" w:rsidRDefault="007F64B3">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BDEE3" w14:textId="77777777" w:rsidR="007F64B3" w:rsidRDefault="00D47430">
    <w:pPr>
      <w:pStyle w:val="affe"/>
      <w:rPr>
        <w:rStyle w:val="aff"/>
      </w:rPr>
    </w:pPr>
    <w:r>
      <w:fldChar w:fldCharType="begin"/>
    </w:r>
    <w:r>
      <w:rPr>
        <w:rStyle w:val="aff"/>
      </w:rPr>
      <w:instrText xml:space="preserve">PAGE  </w:instrText>
    </w:r>
    <w:r>
      <w:fldChar w:fldCharType="separate"/>
    </w:r>
    <w:r>
      <w:rPr>
        <w:rStyle w:val="af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8C501" w14:textId="77777777" w:rsidR="007F64B3" w:rsidRDefault="007F64B3">
    <w:pPr>
      <w:pStyle w:val="a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D4FD3" w14:textId="58454BF5" w:rsidR="007F64B3" w:rsidRDefault="00D47430">
    <w:pPr>
      <w:pStyle w:val="affe"/>
      <w:rPr>
        <w:rStyle w:val="aff"/>
      </w:rPr>
    </w:pPr>
    <w:r>
      <w:fldChar w:fldCharType="begin"/>
    </w:r>
    <w:r>
      <w:rPr>
        <w:rStyle w:val="aff"/>
      </w:rPr>
      <w:instrText xml:space="preserve">PAGE  </w:instrText>
    </w:r>
    <w:r>
      <w:fldChar w:fldCharType="separate"/>
    </w:r>
    <w:r w:rsidR="00383025">
      <w:rPr>
        <w:rStyle w:val="aff"/>
        <w:noProof/>
      </w:rP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109F7" w14:textId="12BB3FA9" w:rsidR="007F64B3" w:rsidRDefault="00D47430">
    <w:pPr>
      <w:pStyle w:val="affe"/>
      <w:rPr>
        <w:rStyle w:val="aff"/>
      </w:rPr>
    </w:pPr>
    <w:r>
      <w:fldChar w:fldCharType="begin"/>
    </w:r>
    <w:r>
      <w:rPr>
        <w:rStyle w:val="aff"/>
      </w:rPr>
      <w:instrText xml:space="preserve">PAGE  </w:instrText>
    </w:r>
    <w:r>
      <w:fldChar w:fldCharType="separate"/>
    </w:r>
    <w:r w:rsidR="00383025">
      <w:rPr>
        <w:rStyle w:val="aff"/>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C812E" w14:textId="77777777" w:rsidR="009C3D83" w:rsidRDefault="009C3D83">
      <w:r>
        <w:separator/>
      </w:r>
    </w:p>
  </w:footnote>
  <w:footnote w:type="continuationSeparator" w:id="0">
    <w:p w14:paraId="22F4AD9C" w14:textId="77777777" w:rsidR="009C3D83" w:rsidRDefault="009C3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1BE50" w14:textId="77777777" w:rsidR="007F64B3" w:rsidRDefault="007F64B3">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9D5BB" w14:textId="77777777" w:rsidR="007F64B3" w:rsidRDefault="00D47430">
    <w:pPr>
      <w:pStyle w:val="affb"/>
    </w:pPr>
    <w:r>
      <w:t>DB32/T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09118" w14:textId="77777777" w:rsidR="007F64B3" w:rsidRDefault="00D47430">
    <w:pPr>
      <w:pStyle w:val="aff8"/>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6350366A"/>
    <w:multiLevelType w:val="multilevel"/>
    <w:tmpl w:val="6350366A"/>
    <w:lvl w:ilvl="0">
      <w:start w:val="1"/>
      <w:numFmt w:val="none"/>
      <w:pStyle w:val="a5"/>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646260FA"/>
    <w:multiLevelType w:val="multilevel"/>
    <w:tmpl w:val="646260FA"/>
    <w:lvl w:ilvl="0">
      <w:start w:val="1"/>
      <w:numFmt w:val="decimal"/>
      <w:pStyle w:val="a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start w:val="1"/>
      <w:numFmt w:val="upperLetter"/>
      <w:pStyle w:val="Char"/>
      <w:suff w:val="nothing"/>
      <w:lvlText w:val="附　录　%1"/>
      <w:lvlJc w:val="left"/>
      <w:pPr>
        <w:ind w:left="0" w:firstLine="0"/>
      </w:pPr>
      <w:rPr>
        <w:rFonts w:ascii="黑体" w:eastAsia="黑体" w:hAnsi="Times New Roman" w:hint="eastAsia"/>
        <w:b w:val="0"/>
        <w:i w:val="0"/>
        <w:sz w:val="21"/>
      </w:rPr>
    </w:lvl>
    <w:lvl w:ilvl="1">
      <w:start w:val="1"/>
      <w:numFmt w:val="decimal"/>
      <w:pStyle w:val="a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start w:val="1"/>
      <w:numFmt w:val="none"/>
      <w:pStyle w:val="af0"/>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76933334"/>
    <w:multiLevelType w:val="multilevel"/>
    <w:tmpl w:val="76933334"/>
    <w:lvl w:ilvl="0">
      <w:start w:val="1"/>
      <w:numFmt w:val="none"/>
      <w:pStyle w:val="af1"/>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6"/>
  </w:num>
  <w:num w:numId="3">
    <w:abstractNumId w:val="1"/>
  </w:num>
  <w:num w:numId="4">
    <w:abstractNumId w:val="4"/>
  </w:num>
  <w:num w:numId="5">
    <w:abstractNumId w:val="11"/>
  </w:num>
  <w:num w:numId="6">
    <w:abstractNumId w:val="9"/>
  </w:num>
  <w:num w:numId="7">
    <w:abstractNumId w:val="0"/>
  </w:num>
  <w:num w:numId="8">
    <w:abstractNumId w:val="7"/>
  </w:num>
  <w:num w:numId="9">
    <w:abstractNumId w:val="5"/>
  </w:num>
  <w:num w:numId="10">
    <w:abstractNumId w:val="10"/>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mNWI3NTE1MWM1MjY0ZmQwZTM1ZWFlMWI1ZTMzZDIifQ=="/>
  </w:docVars>
  <w:rsids>
    <w:rsidRoot w:val="002932F3"/>
    <w:rsid w:val="00003F33"/>
    <w:rsid w:val="0000710B"/>
    <w:rsid w:val="00010A38"/>
    <w:rsid w:val="00010F78"/>
    <w:rsid w:val="0001449F"/>
    <w:rsid w:val="000150FD"/>
    <w:rsid w:val="0002135F"/>
    <w:rsid w:val="00024942"/>
    <w:rsid w:val="00025A23"/>
    <w:rsid w:val="000271D2"/>
    <w:rsid w:val="000275B6"/>
    <w:rsid w:val="00034981"/>
    <w:rsid w:val="000349CF"/>
    <w:rsid w:val="00034D00"/>
    <w:rsid w:val="000353F1"/>
    <w:rsid w:val="00045816"/>
    <w:rsid w:val="00052660"/>
    <w:rsid w:val="000555C5"/>
    <w:rsid w:val="00060590"/>
    <w:rsid w:val="00063B22"/>
    <w:rsid w:val="00064E7A"/>
    <w:rsid w:val="0006525E"/>
    <w:rsid w:val="00066E20"/>
    <w:rsid w:val="000705C8"/>
    <w:rsid w:val="00070A1D"/>
    <w:rsid w:val="000772B5"/>
    <w:rsid w:val="00083515"/>
    <w:rsid w:val="000840D0"/>
    <w:rsid w:val="00090A36"/>
    <w:rsid w:val="00094ECC"/>
    <w:rsid w:val="000A135A"/>
    <w:rsid w:val="000A3292"/>
    <w:rsid w:val="000B0844"/>
    <w:rsid w:val="000B2541"/>
    <w:rsid w:val="000B3B63"/>
    <w:rsid w:val="000C2527"/>
    <w:rsid w:val="000C4954"/>
    <w:rsid w:val="000C4D21"/>
    <w:rsid w:val="000D1E79"/>
    <w:rsid w:val="000D5C30"/>
    <w:rsid w:val="000E030F"/>
    <w:rsid w:val="000E2CD1"/>
    <w:rsid w:val="000E6858"/>
    <w:rsid w:val="00102590"/>
    <w:rsid w:val="00104BCD"/>
    <w:rsid w:val="00105474"/>
    <w:rsid w:val="00105AC5"/>
    <w:rsid w:val="00107D28"/>
    <w:rsid w:val="00110AF4"/>
    <w:rsid w:val="001138A7"/>
    <w:rsid w:val="00124680"/>
    <w:rsid w:val="001248A9"/>
    <w:rsid w:val="00125E61"/>
    <w:rsid w:val="001335F4"/>
    <w:rsid w:val="001351BC"/>
    <w:rsid w:val="001373F0"/>
    <w:rsid w:val="00137E8A"/>
    <w:rsid w:val="00140E32"/>
    <w:rsid w:val="00143BB5"/>
    <w:rsid w:val="00144BAB"/>
    <w:rsid w:val="00144C1B"/>
    <w:rsid w:val="00147B23"/>
    <w:rsid w:val="00152BA8"/>
    <w:rsid w:val="00155E4A"/>
    <w:rsid w:val="00166BFA"/>
    <w:rsid w:val="00170033"/>
    <w:rsid w:val="0017050B"/>
    <w:rsid w:val="001745DE"/>
    <w:rsid w:val="0017775B"/>
    <w:rsid w:val="00185559"/>
    <w:rsid w:val="00185598"/>
    <w:rsid w:val="001969EC"/>
    <w:rsid w:val="001A4A08"/>
    <w:rsid w:val="001B473F"/>
    <w:rsid w:val="001B4CEE"/>
    <w:rsid w:val="001B5130"/>
    <w:rsid w:val="001D07E9"/>
    <w:rsid w:val="001D7072"/>
    <w:rsid w:val="001F37EE"/>
    <w:rsid w:val="001F3F41"/>
    <w:rsid w:val="001F6E3C"/>
    <w:rsid w:val="002042CC"/>
    <w:rsid w:val="00206958"/>
    <w:rsid w:val="0020785F"/>
    <w:rsid w:val="00210EB7"/>
    <w:rsid w:val="0021231D"/>
    <w:rsid w:val="002155EE"/>
    <w:rsid w:val="00222169"/>
    <w:rsid w:val="00222228"/>
    <w:rsid w:val="002222D9"/>
    <w:rsid w:val="00223D64"/>
    <w:rsid w:val="00225696"/>
    <w:rsid w:val="00227C81"/>
    <w:rsid w:val="00230D0B"/>
    <w:rsid w:val="00232138"/>
    <w:rsid w:val="00235380"/>
    <w:rsid w:val="00235EE2"/>
    <w:rsid w:val="00241CE1"/>
    <w:rsid w:val="00244450"/>
    <w:rsid w:val="00245C5A"/>
    <w:rsid w:val="00245DD1"/>
    <w:rsid w:val="002471F7"/>
    <w:rsid w:val="002523E1"/>
    <w:rsid w:val="00252768"/>
    <w:rsid w:val="002528ED"/>
    <w:rsid w:val="0025613A"/>
    <w:rsid w:val="0025713F"/>
    <w:rsid w:val="00261F2A"/>
    <w:rsid w:val="002667A4"/>
    <w:rsid w:val="002667C2"/>
    <w:rsid w:val="00271223"/>
    <w:rsid w:val="002722B9"/>
    <w:rsid w:val="00272F17"/>
    <w:rsid w:val="00273DD2"/>
    <w:rsid w:val="00273DDE"/>
    <w:rsid w:val="00274289"/>
    <w:rsid w:val="0028137D"/>
    <w:rsid w:val="00281918"/>
    <w:rsid w:val="002924F0"/>
    <w:rsid w:val="002932F3"/>
    <w:rsid w:val="00293848"/>
    <w:rsid w:val="002A6866"/>
    <w:rsid w:val="002B1F34"/>
    <w:rsid w:val="002C0180"/>
    <w:rsid w:val="002C08AC"/>
    <w:rsid w:val="002D1215"/>
    <w:rsid w:val="002D6290"/>
    <w:rsid w:val="002E33CD"/>
    <w:rsid w:val="002F1FD4"/>
    <w:rsid w:val="002F7DA3"/>
    <w:rsid w:val="003034CA"/>
    <w:rsid w:val="00312377"/>
    <w:rsid w:val="00313837"/>
    <w:rsid w:val="003166C8"/>
    <w:rsid w:val="00316E30"/>
    <w:rsid w:val="003200ED"/>
    <w:rsid w:val="00324161"/>
    <w:rsid w:val="00324906"/>
    <w:rsid w:val="00325A01"/>
    <w:rsid w:val="0033375B"/>
    <w:rsid w:val="00342F3B"/>
    <w:rsid w:val="0035362E"/>
    <w:rsid w:val="00353C5F"/>
    <w:rsid w:val="00364BC6"/>
    <w:rsid w:val="00364F1D"/>
    <w:rsid w:val="00365EE9"/>
    <w:rsid w:val="003700B6"/>
    <w:rsid w:val="003738F7"/>
    <w:rsid w:val="00374F9F"/>
    <w:rsid w:val="00376042"/>
    <w:rsid w:val="00376B4C"/>
    <w:rsid w:val="00380AA8"/>
    <w:rsid w:val="00383025"/>
    <w:rsid w:val="00387912"/>
    <w:rsid w:val="0039376C"/>
    <w:rsid w:val="00395959"/>
    <w:rsid w:val="003A4BB7"/>
    <w:rsid w:val="003A57E2"/>
    <w:rsid w:val="003C362B"/>
    <w:rsid w:val="003C42F4"/>
    <w:rsid w:val="003D584A"/>
    <w:rsid w:val="003D6FA1"/>
    <w:rsid w:val="003E11F2"/>
    <w:rsid w:val="003E223D"/>
    <w:rsid w:val="003E2DA3"/>
    <w:rsid w:val="003E51AE"/>
    <w:rsid w:val="003F128B"/>
    <w:rsid w:val="003F14CA"/>
    <w:rsid w:val="003F27CE"/>
    <w:rsid w:val="003F5ED6"/>
    <w:rsid w:val="004014D6"/>
    <w:rsid w:val="00401A5E"/>
    <w:rsid w:val="0040647E"/>
    <w:rsid w:val="00410B6F"/>
    <w:rsid w:val="00424351"/>
    <w:rsid w:val="00427BDF"/>
    <w:rsid w:val="00433355"/>
    <w:rsid w:val="00433F8E"/>
    <w:rsid w:val="00435573"/>
    <w:rsid w:val="00437ABA"/>
    <w:rsid w:val="00440A17"/>
    <w:rsid w:val="00440BFC"/>
    <w:rsid w:val="00440D10"/>
    <w:rsid w:val="00441694"/>
    <w:rsid w:val="00444044"/>
    <w:rsid w:val="0044514C"/>
    <w:rsid w:val="00447119"/>
    <w:rsid w:val="00452AA0"/>
    <w:rsid w:val="00455756"/>
    <w:rsid w:val="0046633D"/>
    <w:rsid w:val="00467420"/>
    <w:rsid w:val="004715B8"/>
    <w:rsid w:val="0047605F"/>
    <w:rsid w:val="00477E63"/>
    <w:rsid w:val="004969A1"/>
    <w:rsid w:val="00496FCB"/>
    <w:rsid w:val="00497A80"/>
    <w:rsid w:val="004A1E2B"/>
    <w:rsid w:val="004A438E"/>
    <w:rsid w:val="004A4763"/>
    <w:rsid w:val="004A7115"/>
    <w:rsid w:val="004B2073"/>
    <w:rsid w:val="004B515D"/>
    <w:rsid w:val="004B6418"/>
    <w:rsid w:val="004B6BA8"/>
    <w:rsid w:val="004C054E"/>
    <w:rsid w:val="004C1674"/>
    <w:rsid w:val="004C2982"/>
    <w:rsid w:val="004C7E2A"/>
    <w:rsid w:val="004E008C"/>
    <w:rsid w:val="004E1309"/>
    <w:rsid w:val="004F14A4"/>
    <w:rsid w:val="00510FE6"/>
    <w:rsid w:val="00511C8A"/>
    <w:rsid w:val="0051759D"/>
    <w:rsid w:val="005176EB"/>
    <w:rsid w:val="00520E17"/>
    <w:rsid w:val="005220B5"/>
    <w:rsid w:val="00526C0D"/>
    <w:rsid w:val="00530712"/>
    <w:rsid w:val="00532588"/>
    <w:rsid w:val="0053560E"/>
    <w:rsid w:val="0053611C"/>
    <w:rsid w:val="00537414"/>
    <w:rsid w:val="00540243"/>
    <w:rsid w:val="00540432"/>
    <w:rsid w:val="00544F70"/>
    <w:rsid w:val="00546F95"/>
    <w:rsid w:val="00554A9C"/>
    <w:rsid w:val="005556F2"/>
    <w:rsid w:val="005602C8"/>
    <w:rsid w:val="0056087B"/>
    <w:rsid w:val="00563116"/>
    <w:rsid w:val="005651FD"/>
    <w:rsid w:val="0056527B"/>
    <w:rsid w:val="0057004D"/>
    <w:rsid w:val="005700A3"/>
    <w:rsid w:val="00570862"/>
    <w:rsid w:val="005743BC"/>
    <w:rsid w:val="00582344"/>
    <w:rsid w:val="00582A39"/>
    <w:rsid w:val="00584B7C"/>
    <w:rsid w:val="00584FEA"/>
    <w:rsid w:val="005861FB"/>
    <w:rsid w:val="0058680B"/>
    <w:rsid w:val="00590B74"/>
    <w:rsid w:val="005939D9"/>
    <w:rsid w:val="00593A93"/>
    <w:rsid w:val="00596140"/>
    <w:rsid w:val="005A3218"/>
    <w:rsid w:val="005B6F19"/>
    <w:rsid w:val="005C2A3F"/>
    <w:rsid w:val="005C4034"/>
    <w:rsid w:val="005C42AA"/>
    <w:rsid w:val="005C7255"/>
    <w:rsid w:val="005D45EC"/>
    <w:rsid w:val="005E4E15"/>
    <w:rsid w:val="005F598D"/>
    <w:rsid w:val="005F5EFD"/>
    <w:rsid w:val="006128DD"/>
    <w:rsid w:val="00614F7A"/>
    <w:rsid w:val="006228BE"/>
    <w:rsid w:val="006242CB"/>
    <w:rsid w:val="00627599"/>
    <w:rsid w:val="0063111C"/>
    <w:rsid w:val="0063429B"/>
    <w:rsid w:val="00635E74"/>
    <w:rsid w:val="006370F0"/>
    <w:rsid w:val="006422B0"/>
    <w:rsid w:val="00643207"/>
    <w:rsid w:val="00655473"/>
    <w:rsid w:val="006705EB"/>
    <w:rsid w:val="00670B43"/>
    <w:rsid w:val="00671E6A"/>
    <w:rsid w:val="00674743"/>
    <w:rsid w:val="0068266B"/>
    <w:rsid w:val="00682D5D"/>
    <w:rsid w:val="0068586D"/>
    <w:rsid w:val="00693D28"/>
    <w:rsid w:val="006A6AD8"/>
    <w:rsid w:val="006A6ECD"/>
    <w:rsid w:val="006A7A0E"/>
    <w:rsid w:val="006B04A4"/>
    <w:rsid w:val="006B145B"/>
    <w:rsid w:val="006C3B2B"/>
    <w:rsid w:val="006C66C4"/>
    <w:rsid w:val="006D2209"/>
    <w:rsid w:val="006E1326"/>
    <w:rsid w:val="006E689F"/>
    <w:rsid w:val="006F0E7C"/>
    <w:rsid w:val="006F2A14"/>
    <w:rsid w:val="00700672"/>
    <w:rsid w:val="00713114"/>
    <w:rsid w:val="00713355"/>
    <w:rsid w:val="00732254"/>
    <w:rsid w:val="00733673"/>
    <w:rsid w:val="0073632C"/>
    <w:rsid w:val="00740BB7"/>
    <w:rsid w:val="00741886"/>
    <w:rsid w:val="007458C9"/>
    <w:rsid w:val="0075285F"/>
    <w:rsid w:val="00753E65"/>
    <w:rsid w:val="0075407D"/>
    <w:rsid w:val="00755A6B"/>
    <w:rsid w:val="00762C63"/>
    <w:rsid w:val="00764905"/>
    <w:rsid w:val="00766247"/>
    <w:rsid w:val="00766DFE"/>
    <w:rsid w:val="00772580"/>
    <w:rsid w:val="00775E43"/>
    <w:rsid w:val="0078469F"/>
    <w:rsid w:val="007848D9"/>
    <w:rsid w:val="00784BA1"/>
    <w:rsid w:val="00786F47"/>
    <w:rsid w:val="00790103"/>
    <w:rsid w:val="00795DDD"/>
    <w:rsid w:val="007A2B22"/>
    <w:rsid w:val="007A4076"/>
    <w:rsid w:val="007A6A06"/>
    <w:rsid w:val="007B01FA"/>
    <w:rsid w:val="007B2A0A"/>
    <w:rsid w:val="007C0C38"/>
    <w:rsid w:val="007C4565"/>
    <w:rsid w:val="007C73A2"/>
    <w:rsid w:val="007D0557"/>
    <w:rsid w:val="007E0A17"/>
    <w:rsid w:val="007E30B3"/>
    <w:rsid w:val="007F12F8"/>
    <w:rsid w:val="007F220E"/>
    <w:rsid w:val="007F460C"/>
    <w:rsid w:val="007F5FD4"/>
    <w:rsid w:val="007F64B3"/>
    <w:rsid w:val="007F7138"/>
    <w:rsid w:val="00801FE0"/>
    <w:rsid w:val="0080306F"/>
    <w:rsid w:val="00805BCD"/>
    <w:rsid w:val="00806CF8"/>
    <w:rsid w:val="0082269F"/>
    <w:rsid w:val="00825275"/>
    <w:rsid w:val="00825A8A"/>
    <w:rsid w:val="008278E6"/>
    <w:rsid w:val="00827E9F"/>
    <w:rsid w:val="0083640A"/>
    <w:rsid w:val="00836D69"/>
    <w:rsid w:val="00841000"/>
    <w:rsid w:val="00845D8F"/>
    <w:rsid w:val="008505E2"/>
    <w:rsid w:val="00850E79"/>
    <w:rsid w:val="00851BF9"/>
    <w:rsid w:val="00853CA7"/>
    <w:rsid w:val="0085673D"/>
    <w:rsid w:val="00864E29"/>
    <w:rsid w:val="008676F4"/>
    <w:rsid w:val="00871167"/>
    <w:rsid w:val="00871297"/>
    <w:rsid w:val="0087136E"/>
    <w:rsid w:val="00880DA2"/>
    <w:rsid w:val="008920AE"/>
    <w:rsid w:val="008977FC"/>
    <w:rsid w:val="008A028A"/>
    <w:rsid w:val="008A3814"/>
    <w:rsid w:val="008B19EB"/>
    <w:rsid w:val="008B302D"/>
    <w:rsid w:val="008B33D3"/>
    <w:rsid w:val="008C24D6"/>
    <w:rsid w:val="008C3BCD"/>
    <w:rsid w:val="008C4DDE"/>
    <w:rsid w:val="008D411F"/>
    <w:rsid w:val="008D5DA3"/>
    <w:rsid w:val="008D6967"/>
    <w:rsid w:val="008D74E2"/>
    <w:rsid w:val="008D7ADB"/>
    <w:rsid w:val="008F0CBB"/>
    <w:rsid w:val="008F3721"/>
    <w:rsid w:val="008F441E"/>
    <w:rsid w:val="008F48F4"/>
    <w:rsid w:val="008F53EA"/>
    <w:rsid w:val="00900001"/>
    <w:rsid w:val="00900A3A"/>
    <w:rsid w:val="00902CF6"/>
    <w:rsid w:val="0091760C"/>
    <w:rsid w:val="00924C36"/>
    <w:rsid w:val="00925BAE"/>
    <w:rsid w:val="009278E1"/>
    <w:rsid w:val="00931A6A"/>
    <w:rsid w:val="00936AA8"/>
    <w:rsid w:val="00943B1F"/>
    <w:rsid w:val="009452AE"/>
    <w:rsid w:val="00947B77"/>
    <w:rsid w:val="009528D9"/>
    <w:rsid w:val="0095603C"/>
    <w:rsid w:val="0096180F"/>
    <w:rsid w:val="00963C76"/>
    <w:rsid w:val="00965745"/>
    <w:rsid w:val="00966E4D"/>
    <w:rsid w:val="009732C4"/>
    <w:rsid w:val="009748C1"/>
    <w:rsid w:val="00974E15"/>
    <w:rsid w:val="0097721B"/>
    <w:rsid w:val="0097782E"/>
    <w:rsid w:val="00977C79"/>
    <w:rsid w:val="009841BB"/>
    <w:rsid w:val="00984789"/>
    <w:rsid w:val="009879FE"/>
    <w:rsid w:val="00990F96"/>
    <w:rsid w:val="00991D85"/>
    <w:rsid w:val="009923FD"/>
    <w:rsid w:val="009973D3"/>
    <w:rsid w:val="009A03C0"/>
    <w:rsid w:val="009A23A9"/>
    <w:rsid w:val="009A6C55"/>
    <w:rsid w:val="009B0E40"/>
    <w:rsid w:val="009B3433"/>
    <w:rsid w:val="009B4EEA"/>
    <w:rsid w:val="009B5110"/>
    <w:rsid w:val="009B7CCA"/>
    <w:rsid w:val="009C1333"/>
    <w:rsid w:val="009C3D83"/>
    <w:rsid w:val="009C7D6B"/>
    <w:rsid w:val="009D60C4"/>
    <w:rsid w:val="009D7E01"/>
    <w:rsid w:val="009E2EF7"/>
    <w:rsid w:val="009E566E"/>
    <w:rsid w:val="009E6AB2"/>
    <w:rsid w:val="009F0F35"/>
    <w:rsid w:val="00A00F15"/>
    <w:rsid w:val="00A110CE"/>
    <w:rsid w:val="00A13391"/>
    <w:rsid w:val="00A13445"/>
    <w:rsid w:val="00A15C4F"/>
    <w:rsid w:val="00A17143"/>
    <w:rsid w:val="00A20811"/>
    <w:rsid w:val="00A23CB1"/>
    <w:rsid w:val="00A259AF"/>
    <w:rsid w:val="00A31174"/>
    <w:rsid w:val="00A3288F"/>
    <w:rsid w:val="00A333A5"/>
    <w:rsid w:val="00A460C7"/>
    <w:rsid w:val="00A47547"/>
    <w:rsid w:val="00A50DE2"/>
    <w:rsid w:val="00A5295C"/>
    <w:rsid w:val="00A534E2"/>
    <w:rsid w:val="00A544E3"/>
    <w:rsid w:val="00A545F4"/>
    <w:rsid w:val="00A60990"/>
    <w:rsid w:val="00A6159E"/>
    <w:rsid w:val="00A61C31"/>
    <w:rsid w:val="00A677CD"/>
    <w:rsid w:val="00A679FD"/>
    <w:rsid w:val="00A70AE4"/>
    <w:rsid w:val="00A710A0"/>
    <w:rsid w:val="00A71585"/>
    <w:rsid w:val="00A75DA5"/>
    <w:rsid w:val="00A808F0"/>
    <w:rsid w:val="00A82A26"/>
    <w:rsid w:val="00A841F6"/>
    <w:rsid w:val="00A85171"/>
    <w:rsid w:val="00A85D25"/>
    <w:rsid w:val="00A85E11"/>
    <w:rsid w:val="00A86ECE"/>
    <w:rsid w:val="00A91F58"/>
    <w:rsid w:val="00A9280F"/>
    <w:rsid w:val="00A939D4"/>
    <w:rsid w:val="00A97D11"/>
    <w:rsid w:val="00AA1AA0"/>
    <w:rsid w:val="00AA51B5"/>
    <w:rsid w:val="00AA61C8"/>
    <w:rsid w:val="00AB4D77"/>
    <w:rsid w:val="00AC236F"/>
    <w:rsid w:val="00AD2216"/>
    <w:rsid w:val="00AD46C6"/>
    <w:rsid w:val="00AD52FF"/>
    <w:rsid w:val="00AF0738"/>
    <w:rsid w:val="00AF11F8"/>
    <w:rsid w:val="00AF15B0"/>
    <w:rsid w:val="00AF5AF1"/>
    <w:rsid w:val="00B00127"/>
    <w:rsid w:val="00B04006"/>
    <w:rsid w:val="00B05795"/>
    <w:rsid w:val="00B13185"/>
    <w:rsid w:val="00B131C2"/>
    <w:rsid w:val="00B15ED1"/>
    <w:rsid w:val="00B23D48"/>
    <w:rsid w:val="00B24650"/>
    <w:rsid w:val="00B32E67"/>
    <w:rsid w:val="00B35113"/>
    <w:rsid w:val="00B36AB4"/>
    <w:rsid w:val="00B40451"/>
    <w:rsid w:val="00B428D7"/>
    <w:rsid w:val="00B45E63"/>
    <w:rsid w:val="00B5336D"/>
    <w:rsid w:val="00B5344F"/>
    <w:rsid w:val="00B54828"/>
    <w:rsid w:val="00B6118E"/>
    <w:rsid w:val="00B6380B"/>
    <w:rsid w:val="00B6597E"/>
    <w:rsid w:val="00B65C34"/>
    <w:rsid w:val="00B772ED"/>
    <w:rsid w:val="00B8012B"/>
    <w:rsid w:val="00B8312E"/>
    <w:rsid w:val="00B90BBD"/>
    <w:rsid w:val="00BA0CD2"/>
    <w:rsid w:val="00BA41C6"/>
    <w:rsid w:val="00BA56F4"/>
    <w:rsid w:val="00BA7808"/>
    <w:rsid w:val="00BB387C"/>
    <w:rsid w:val="00BB685F"/>
    <w:rsid w:val="00BB6CDA"/>
    <w:rsid w:val="00BB6E50"/>
    <w:rsid w:val="00BC1F99"/>
    <w:rsid w:val="00BC7EF8"/>
    <w:rsid w:val="00BE1004"/>
    <w:rsid w:val="00BE167E"/>
    <w:rsid w:val="00BE3797"/>
    <w:rsid w:val="00BE500E"/>
    <w:rsid w:val="00BF51B0"/>
    <w:rsid w:val="00BF5979"/>
    <w:rsid w:val="00C00610"/>
    <w:rsid w:val="00C102B2"/>
    <w:rsid w:val="00C12EC4"/>
    <w:rsid w:val="00C15C77"/>
    <w:rsid w:val="00C1682A"/>
    <w:rsid w:val="00C17285"/>
    <w:rsid w:val="00C22190"/>
    <w:rsid w:val="00C22A27"/>
    <w:rsid w:val="00C24812"/>
    <w:rsid w:val="00C278DE"/>
    <w:rsid w:val="00C40F74"/>
    <w:rsid w:val="00C449DA"/>
    <w:rsid w:val="00C57FF1"/>
    <w:rsid w:val="00C606F8"/>
    <w:rsid w:val="00C6199E"/>
    <w:rsid w:val="00C63015"/>
    <w:rsid w:val="00C64A13"/>
    <w:rsid w:val="00C7129E"/>
    <w:rsid w:val="00C72D7B"/>
    <w:rsid w:val="00C74769"/>
    <w:rsid w:val="00C82026"/>
    <w:rsid w:val="00C84451"/>
    <w:rsid w:val="00C855C3"/>
    <w:rsid w:val="00C876A5"/>
    <w:rsid w:val="00C876F4"/>
    <w:rsid w:val="00C87C0D"/>
    <w:rsid w:val="00C91237"/>
    <w:rsid w:val="00C93891"/>
    <w:rsid w:val="00C93C4F"/>
    <w:rsid w:val="00C93CB1"/>
    <w:rsid w:val="00C9529D"/>
    <w:rsid w:val="00C9634B"/>
    <w:rsid w:val="00CA186D"/>
    <w:rsid w:val="00CA77D5"/>
    <w:rsid w:val="00CB47C2"/>
    <w:rsid w:val="00CC01F7"/>
    <w:rsid w:val="00CC488A"/>
    <w:rsid w:val="00CD6052"/>
    <w:rsid w:val="00CD757B"/>
    <w:rsid w:val="00CE0392"/>
    <w:rsid w:val="00CE187F"/>
    <w:rsid w:val="00CF3546"/>
    <w:rsid w:val="00CF6F3F"/>
    <w:rsid w:val="00D03059"/>
    <w:rsid w:val="00D04966"/>
    <w:rsid w:val="00D049F6"/>
    <w:rsid w:val="00D04BF7"/>
    <w:rsid w:val="00D0593F"/>
    <w:rsid w:val="00D12DC7"/>
    <w:rsid w:val="00D15483"/>
    <w:rsid w:val="00D2560C"/>
    <w:rsid w:val="00D26F6C"/>
    <w:rsid w:val="00D34D28"/>
    <w:rsid w:val="00D465D9"/>
    <w:rsid w:val="00D47430"/>
    <w:rsid w:val="00D5184F"/>
    <w:rsid w:val="00D6049F"/>
    <w:rsid w:val="00D63AB3"/>
    <w:rsid w:val="00D673D0"/>
    <w:rsid w:val="00D758C1"/>
    <w:rsid w:val="00D76BAC"/>
    <w:rsid w:val="00D80F16"/>
    <w:rsid w:val="00D837D3"/>
    <w:rsid w:val="00D8406F"/>
    <w:rsid w:val="00D87A6F"/>
    <w:rsid w:val="00D90374"/>
    <w:rsid w:val="00D91BB5"/>
    <w:rsid w:val="00DA3359"/>
    <w:rsid w:val="00DA5C8B"/>
    <w:rsid w:val="00DA6F76"/>
    <w:rsid w:val="00DA70FC"/>
    <w:rsid w:val="00DB15B3"/>
    <w:rsid w:val="00DB5EEC"/>
    <w:rsid w:val="00DC10AB"/>
    <w:rsid w:val="00DC541C"/>
    <w:rsid w:val="00DC5E46"/>
    <w:rsid w:val="00DD5598"/>
    <w:rsid w:val="00DE333D"/>
    <w:rsid w:val="00DE4E40"/>
    <w:rsid w:val="00DE551F"/>
    <w:rsid w:val="00DE655E"/>
    <w:rsid w:val="00DE789C"/>
    <w:rsid w:val="00DF4B4E"/>
    <w:rsid w:val="00E02736"/>
    <w:rsid w:val="00E059EE"/>
    <w:rsid w:val="00E0610E"/>
    <w:rsid w:val="00E221D8"/>
    <w:rsid w:val="00E223EB"/>
    <w:rsid w:val="00E23CDF"/>
    <w:rsid w:val="00E25343"/>
    <w:rsid w:val="00E2663F"/>
    <w:rsid w:val="00E27CF1"/>
    <w:rsid w:val="00E31B28"/>
    <w:rsid w:val="00E41527"/>
    <w:rsid w:val="00E44A54"/>
    <w:rsid w:val="00E44B79"/>
    <w:rsid w:val="00E45709"/>
    <w:rsid w:val="00E4756E"/>
    <w:rsid w:val="00E512B0"/>
    <w:rsid w:val="00E54086"/>
    <w:rsid w:val="00E55529"/>
    <w:rsid w:val="00E7561B"/>
    <w:rsid w:val="00E8038E"/>
    <w:rsid w:val="00E83F50"/>
    <w:rsid w:val="00E84E06"/>
    <w:rsid w:val="00E87BF4"/>
    <w:rsid w:val="00E90DE7"/>
    <w:rsid w:val="00E92FAF"/>
    <w:rsid w:val="00E945C6"/>
    <w:rsid w:val="00E94F6E"/>
    <w:rsid w:val="00E95C3A"/>
    <w:rsid w:val="00E95FF2"/>
    <w:rsid w:val="00EA1C41"/>
    <w:rsid w:val="00EA2988"/>
    <w:rsid w:val="00EA38FC"/>
    <w:rsid w:val="00EA622E"/>
    <w:rsid w:val="00EB15E6"/>
    <w:rsid w:val="00EB4DAD"/>
    <w:rsid w:val="00EB5425"/>
    <w:rsid w:val="00EB79BD"/>
    <w:rsid w:val="00EC029E"/>
    <w:rsid w:val="00EC1F06"/>
    <w:rsid w:val="00ED0430"/>
    <w:rsid w:val="00ED7E4A"/>
    <w:rsid w:val="00EE4A20"/>
    <w:rsid w:val="00EF1C9A"/>
    <w:rsid w:val="00EF20E4"/>
    <w:rsid w:val="00EF25EC"/>
    <w:rsid w:val="00F02C40"/>
    <w:rsid w:val="00F06018"/>
    <w:rsid w:val="00F06D47"/>
    <w:rsid w:val="00F10944"/>
    <w:rsid w:val="00F2197C"/>
    <w:rsid w:val="00F21B93"/>
    <w:rsid w:val="00F23A85"/>
    <w:rsid w:val="00F30A25"/>
    <w:rsid w:val="00F32639"/>
    <w:rsid w:val="00F350B4"/>
    <w:rsid w:val="00F42EA6"/>
    <w:rsid w:val="00F47E93"/>
    <w:rsid w:val="00F50ECD"/>
    <w:rsid w:val="00F53FBE"/>
    <w:rsid w:val="00F62CBE"/>
    <w:rsid w:val="00F65FED"/>
    <w:rsid w:val="00F66A45"/>
    <w:rsid w:val="00F66BDF"/>
    <w:rsid w:val="00F82559"/>
    <w:rsid w:val="00F875C0"/>
    <w:rsid w:val="00F91BCB"/>
    <w:rsid w:val="00F953E2"/>
    <w:rsid w:val="00FA2388"/>
    <w:rsid w:val="00FA4877"/>
    <w:rsid w:val="00FA6E4D"/>
    <w:rsid w:val="00FB5B8B"/>
    <w:rsid w:val="00FC19F6"/>
    <w:rsid w:val="00FC3C99"/>
    <w:rsid w:val="00FD1E9C"/>
    <w:rsid w:val="00FD5B11"/>
    <w:rsid w:val="00FE1549"/>
    <w:rsid w:val="00FE49F9"/>
    <w:rsid w:val="00FE6F88"/>
    <w:rsid w:val="00FF1631"/>
    <w:rsid w:val="00FF4648"/>
    <w:rsid w:val="00FF54F7"/>
    <w:rsid w:val="00FF6A94"/>
    <w:rsid w:val="014B663C"/>
    <w:rsid w:val="17E55F29"/>
    <w:rsid w:val="18EB6762"/>
    <w:rsid w:val="1B9D3974"/>
    <w:rsid w:val="1FBB570E"/>
    <w:rsid w:val="268E2069"/>
    <w:rsid w:val="2A305AF7"/>
    <w:rsid w:val="446535D4"/>
    <w:rsid w:val="4C121A35"/>
    <w:rsid w:val="4C5310FC"/>
    <w:rsid w:val="53910467"/>
    <w:rsid w:val="5E9F1C25"/>
    <w:rsid w:val="6AC343F4"/>
    <w:rsid w:val="7A707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62E6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2">
    <w:name w:val="Normal"/>
    <w:qFormat/>
    <w:pPr>
      <w:widowControl w:val="0"/>
      <w:jc w:val="both"/>
    </w:pPr>
    <w:rPr>
      <w:kern w:val="2"/>
      <w:sz w:val="21"/>
      <w:szCs w:val="24"/>
    </w:rPr>
  </w:style>
  <w:style w:type="paragraph" w:styleId="1">
    <w:name w:val="heading 1"/>
    <w:basedOn w:val="af2"/>
    <w:next w:val="af2"/>
    <w:qFormat/>
    <w:pPr>
      <w:keepNext/>
      <w:keepLines/>
      <w:spacing w:before="340" w:after="330" w:line="578" w:lineRule="auto"/>
      <w:outlineLvl w:val="0"/>
    </w:pPr>
    <w:rPr>
      <w:b/>
      <w:bCs/>
      <w:kern w:val="44"/>
      <w:sz w:val="44"/>
      <w:szCs w:val="44"/>
    </w:rPr>
  </w:style>
  <w:style w:type="paragraph" w:styleId="2">
    <w:name w:val="heading 2"/>
    <w:basedOn w:val="af2"/>
    <w:next w:val="af2"/>
    <w:qFormat/>
    <w:pPr>
      <w:keepNext/>
      <w:keepLines/>
      <w:spacing w:before="260" w:after="260" w:line="416" w:lineRule="auto"/>
      <w:outlineLvl w:val="1"/>
    </w:pPr>
    <w:rPr>
      <w:rFonts w:ascii="Arial" w:eastAsia="黑体" w:hAnsi="Arial"/>
      <w:b/>
      <w:bCs/>
      <w:sz w:val="32"/>
      <w:szCs w:val="32"/>
    </w:rPr>
  </w:style>
  <w:style w:type="paragraph" w:styleId="3">
    <w:name w:val="heading 3"/>
    <w:basedOn w:val="af2"/>
    <w:next w:val="af2"/>
    <w:qFormat/>
    <w:pPr>
      <w:keepNext/>
      <w:keepLines/>
      <w:spacing w:before="260" w:after="260" w:line="416" w:lineRule="auto"/>
      <w:outlineLvl w:val="2"/>
    </w:pPr>
    <w:rPr>
      <w:b/>
      <w:bCs/>
      <w:sz w:val="32"/>
      <w:szCs w:val="32"/>
    </w:rPr>
  </w:style>
  <w:style w:type="paragraph" w:styleId="4">
    <w:name w:val="heading 4"/>
    <w:basedOn w:val="af2"/>
    <w:next w:val="af2"/>
    <w:qFormat/>
    <w:pPr>
      <w:keepNext/>
      <w:keepLines/>
      <w:spacing w:before="280" w:after="290" w:line="376" w:lineRule="auto"/>
      <w:outlineLvl w:val="3"/>
    </w:pPr>
    <w:rPr>
      <w:rFonts w:ascii="Arial" w:eastAsia="黑体" w:hAnsi="Arial"/>
      <w:b/>
      <w:bCs/>
      <w:sz w:val="28"/>
      <w:szCs w:val="28"/>
    </w:rPr>
  </w:style>
  <w:style w:type="paragraph" w:styleId="5">
    <w:name w:val="heading 5"/>
    <w:basedOn w:val="af2"/>
    <w:next w:val="af2"/>
    <w:qFormat/>
    <w:pPr>
      <w:keepNext/>
      <w:keepLines/>
      <w:spacing w:before="280" w:after="290" w:line="376" w:lineRule="auto"/>
      <w:outlineLvl w:val="4"/>
    </w:pPr>
    <w:rPr>
      <w:b/>
      <w:bCs/>
      <w:sz w:val="28"/>
      <w:szCs w:val="28"/>
    </w:rPr>
  </w:style>
  <w:style w:type="paragraph" w:styleId="6">
    <w:name w:val="heading 6"/>
    <w:basedOn w:val="af2"/>
    <w:next w:val="af2"/>
    <w:qFormat/>
    <w:pPr>
      <w:keepNext/>
      <w:keepLines/>
      <w:spacing w:before="240" w:after="64" w:line="320" w:lineRule="auto"/>
      <w:outlineLvl w:val="5"/>
    </w:pPr>
    <w:rPr>
      <w:rFonts w:ascii="Arial" w:eastAsia="黑体" w:hAnsi="Arial"/>
      <w:b/>
      <w:bCs/>
      <w:sz w:val="24"/>
    </w:rPr>
  </w:style>
  <w:style w:type="paragraph" w:styleId="7">
    <w:name w:val="heading 7"/>
    <w:basedOn w:val="af2"/>
    <w:next w:val="af2"/>
    <w:qFormat/>
    <w:pPr>
      <w:keepNext/>
      <w:keepLines/>
      <w:spacing w:before="240" w:after="64" w:line="320" w:lineRule="auto"/>
      <w:outlineLvl w:val="6"/>
    </w:pPr>
    <w:rPr>
      <w:b/>
      <w:bCs/>
      <w:sz w:val="24"/>
    </w:rPr>
  </w:style>
  <w:style w:type="paragraph" w:styleId="8">
    <w:name w:val="heading 8"/>
    <w:basedOn w:val="af2"/>
    <w:next w:val="af2"/>
    <w:qFormat/>
    <w:pPr>
      <w:keepNext/>
      <w:keepLines/>
      <w:spacing w:before="240" w:after="64" w:line="320" w:lineRule="auto"/>
      <w:outlineLvl w:val="7"/>
    </w:pPr>
    <w:rPr>
      <w:rFonts w:ascii="Arial" w:eastAsia="黑体" w:hAnsi="Arial"/>
      <w:sz w:val="24"/>
    </w:rPr>
  </w:style>
  <w:style w:type="paragraph" w:styleId="9">
    <w:name w:val="heading 9"/>
    <w:basedOn w:val="af2"/>
    <w:next w:val="af2"/>
    <w:qFormat/>
    <w:pPr>
      <w:keepNext/>
      <w:keepLines/>
      <w:spacing w:before="240" w:after="64" w:line="320" w:lineRule="auto"/>
      <w:outlineLvl w:val="8"/>
    </w:pPr>
    <w:rPr>
      <w:rFonts w:ascii="Arial" w:eastAsia="黑体" w:hAnsi="Arial"/>
      <w:szCs w:val="21"/>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70">
    <w:name w:val="toc 7"/>
    <w:basedOn w:val="60"/>
    <w:next w:val="af2"/>
    <w:semiHidden/>
    <w:qFormat/>
  </w:style>
  <w:style w:type="paragraph" w:styleId="60">
    <w:name w:val="toc 6"/>
    <w:basedOn w:val="50"/>
    <w:next w:val="af2"/>
    <w:semiHidden/>
    <w:qFormat/>
  </w:style>
  <w:style w:type="paragraph" w:styleId="50">
    <w:name w:val="toc 5"/>
    <w:basedOn w:val="40"/>
    <w:next w:val="af2"/>
    <w:semiHidden/>
    <w:qFormat/>
  </w:style>
  <w:style w:type="paragraph" w:styleId="40">
    <w:name w:val="toc 4"/>
    <w:basedOn w:val="30"/>
    <w:next w:val="af2"/>
    <w:semiHidden/>
    <w:qFormat/>
  </w:style>
  <w:style w:type="paragraph" w:styleId="30">
    <w:name w:val="toc 3"/>
    <w:basedOn w:val="20"/>
    <w:next w:val="af2"/>
    <w:uiPriority w:val="39"/>
    <w:qFormat/>
  </w:style>
  <w:style w:type="paragraph" w:styleId="20">
    <w:name w:val="toc 2"/>
    <w:basedOn w:val="af6"/>
    <w:next w:val="af6"/>
    <w:uiPriority w:val="39"/>
    <w:qFormat/>
  </w:style>
  <w:style w:type="paragraph" w:styleId="af6">
    <w:name w:val="Body Text First Indent"/>
    <w:basedOn w:val="af7"/>
    <w:link w:val="Char0"/>
    <w:qFormat/>
    <w:pPr>
      <w:ind w:firstLineChars="100" w:firstLine="420"/>
    </w:pPr>
  </w:style>
  <w:style w:type="paragraph" w:styleId="af7">
    <w:name w:val="Body Text"/>
    <w:basedOn w:val="af2"/>
    <w:link w:val="Char1"/>
    <w:semiHidden/>
    <w:unhideWhenUsed/>
    <w:qFormat/>
    <w:pPr>
      <w:spacing w:after="120"/>
    </w:pPr>
  </w:style>
  <w:style w:type="paragraph" w:styleId="HTML">
    <w:name w:val="HTML Address"/>
    <w:basedOn w:val="af2"/>
    <w:qFormat/>
    <w:rPr>
      <w:i/>
      <w:iCs/>
    </w:rPr>
  </w:style>
  <w:style w:type="paragraph" w:styleId="80">
    <w:name w:val="toc 8"/>
    <w:basedOn w:val="70"/>
    <w:next w:val="af2"/>
    <w:semiHidden/>
    <w:qFormat/>
  </w:style>
  <w:style w:type="paragraph" w:styleId="af8">
    <w:name w:val="Date"/>
    <w:basedOn w:val="af2"/>
    <w:next w:val="af2"/>
    <w:qFormat/>
    <w:pPr>
      <w:ind w:leftChars="2500" w:left="100"/>
    </w:pPr>
    <w:rPr>
      <w:rFonts w:ascii="宋体" w:hAnsi="宋体"/>
    </w:rPr>
  </w:style>
  <w:style w:type="paragraph" w:styleId="af9">
    <w:name w:val="Balloon Text"/>
    <w:basedOn w:val="af2"/>
    <w:semiHidden/>
    <w:qFormat/>
    <w:rPr>
      <w:sz w:val="18"/>
      <w:szCs w:val="18"/>
    </w:rPr>
  </w:style>
  <w:style w:type="paragraph" w:styleId="afa">
    <w:name w:val="footer"/>
    <w:basedOn w:val="af2"/>
    <w:qFormat/>
    <w:pPr>
      <w:tabs>
        <w:tab w:val="center" w:pos="4153"/>
        <w:tab w:val="right" w:pos="8306"/>
      </w:tabs>
      <w:snapToGrid w:val="0"/>
      <w:ind w:rightChars="100" w:right="210"/>
      <w:jc w:val="right"/>
    </w:pPr>
    <w:rPr>
      <w:sz w:val="18"/>
      <w:szCs w:val="18"/>
    </w:rPr>
  </w:style>
  <w:style w:type="paragraph" w:styleId="afb">
    <w:name w:val="header"/>
    <w:basedOn w:val="af2"/>
    <w:qFormat/>
    <w:pPr>
      <w:pBdr>
        <w:bottom w:val="single" w:sz="6" w:space="1" w:color="auto"/>
      </w:pBdr>
      <w:tabs>
        <w:tab w:val="center" w:pos="4153"/>
        <w:tab w:val="right" w:pos="8306"/>
      </w:tabs>
      <w:snapToGrid w:val="0"/>
      <w:jc w:val="center"/>
    </w:pPr>
    <w:rPr>
      <w:sz w:val="18"/>
      <w:szCs w:val="18"/>
    </w:rPr>
  </w:style>
  <w:style w:type="paragraph" w:styleId="10">
    <w:name w:val="toc 1"/>
    <w:next w:val="af2"/>
    <w:uiPriority w:val="39"/>
    <w:qFormat/>
    <w:pPr>
      <w:jc w:val="both"/>
    </w:pPr>
    <w:rPr>
      <w:rFonts w:ascii="宋体"/>
      <w:sz w:val="21"/>
    </w:rPr>
  </w:style>
  <w:style w:type="paragraph" w:styleId="afc">
    <w:name w:val="footnote text"/>
    <w:basedOn w:val="af2"/>
    <w:semiHidden/>
    <w:qFormat/>
    <w:pPr>
      <w:snapToGrid w:val="0"/>
      <w:jc w:val="left"/>
    </w:pPr>
    <w:rPr>
      <w:sz w:val="18"/>
      <w:szCs w:val="18"/>
    </w:rPr>
  </w:style>
  <w:style w:type="paragraph" w:styleId="90">
    <w:name w:val="toc 9"/>
    <w:basedOn w:val="80"/>
    <w:next w:val="af2"/>
    <w:semiHidden/>
    <w:qFormat/>
  </w:style>
  <w:style w:type="paragraph" w:styleId="HTML0">
    <w:name w:val="HTML Preformatted"/>
    <w:basedOn w:val="af2"/>
    <w:qFormat/>
    <w:rPr>
      <w:rFonts w:ascii="Courier New" w:hAnsi="Courier New" w:cs="Courier New"/>
      <w:sz w:val="20"/>
      <w:szCs w:val="20"/>
    </w:rPr>
  </w:style>
  <w:style w:type="paragraph" w:styleId="afd">
    <w:name w:val="Title"/>
    <w:basedOn w:val="af2"/>
    <w:qFormat/>
    <w:pPr>
      <w:spacing w:before="240" w:after="60"/>
      <w:jc w:val="center"/>
      <w:outlineLvl w:val="0"/>
    </w:pPr>
    <w:rPr>
      <w:rFonts w:ascii="Arial" w:hAnsi="Arial" w:cs="Arial"/>
      <w:b/>
      <w:bCs/>
      <w:sz w:val="32"/>
      <w:szCs w:val="32"/>
    </w:rPr>
  </w:style>
  <w:style w:type="table" w:styleId="afe">
    <w:name w:val="Table Grid"/>
    <w:basedOn w:val="af4"/>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page number"/>
    <w:qFormat/>
    <w:rPr>
      <w:rFonts w:ascii="Times New Roman" w:eastAsia="宋体" w:hAnsi="Times New Roman"/>
      <w:sz w:val="18"/>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3"/>
    <w:qFormat/>
  </w:style>
  <w:style w:type="character" w:styleId="HTML4">
    <w:name w:val="HTML Variable"/>
    <w:qFormat/>
    <w:rPr>
      <w:i/>
      <w:iCs/>
    </w:rPr>
  </w:style>
  <w:style w:type="character" w:styleId="aff0">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HTML6">
    <w:name w:val="HTML Cite"/>
    <w:qFormat/>
    <w:rPr>
      <w:i/>
      <w:iCs/>
    </w:rPr>
  </w:style>
  <w:style w:type="character" w:styleId="aff1">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aff2">
    <w:name w:val="发布"/>
    <w:qFormat/>
    <w:rPr>
      <w:rFonts w:ascii="黑体" w:eastAsia="黑体"/>
      <w:spacing w:val="22"/>
      <w:w w:val="100"/>
      <w:position w:val="3"/>
      <w:sz w:val="28"/>
    </w:rPr>
  </w:style>
  <w:style w:type="character" w:customStyle="1" w:styleId="aff3">
    <w:name w:val="个人答复风格"/>
    <w:qFormat/>
    <w:rPr>
      <w:rFonts w:ascii="Arial" w:eastAsia="宋体" w:hAnsi="Arial" w:cs="Arial"/>
      <w:color w:val="auto"/>
      <w:sz w:val="20"/>
    </w:rPr>
  </w:style>
  <w:style w:type="character" w:customStyle="1" w:styleId="aff4">
    <w:name w:val="个人撰写风格"/>
    <w:qFormat/>
    <w:rPr>
      <w:rFonts w:ascii="Arial" w:eastAsia="宋体" w:hAnsi="Arial" w:cs="Arial"/>
      <w:color w:val="auto"/>
      <w:sz w:val="20"/>
    </w:rPr>
  </w:style>
  <w:style w:type="character" w:customStyle="1" w:styleId="highlight1">
    <w:name w:val="highlight1"/>
    <w:qFormat/>
    <w:rPr>
      <w:shd w:val="clear" w:color="auto" w:fill="FFFF00"/>
    </w:rPr>
  </w:style>
  <w:style w:type="paragraph" w:customStyle="1" w:styleId="a8">
    <w:name w:val="附录一级条标题"/>
    <w:basedOn w:val="a7"/>
    <w:next w:val="aff5"/>
    <w:qFormat/>
    <w:pPr>
      <w:numPr>
        <w:ilvl w:val="2"/>
      </w:numPr>
      <w:autoSpaceDN w:val="0"/>
      <w:spacing w:beforeLines="0" w:afterLines="0"/>
      <w:outlineLvl w:val="2"/>
    </w:pPr>
  </w:style>
  <w:style w:type="paragraph" w:customStyle="1" w:styleId="a7">
    <w:name w:val="附录章标题"/>
    <w:next w:val="aff5"/>
    <w:qFormat/>
    <w:pPr>
      <w:numPr>
        <w:ilvl w:val="1"/>
        <w:numId w:val="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5">
    <w:name w:val="段"/>
    <w:qFormat/>
    <w:pPr>
      <w:autoSpaceDE w:val="0"/>
      <w:autoSpaceDN w:val="0"/>
      <w:ind w:firstLineChars="200" w:firstLine="200"/>
      <w:jc w:val="both"/>
    </w:pPr>
    <w:rPr>
      <w:rFonts w:ascii="宋体"/>
      <w:sz w:val="21"/>
    </w:rPr>
  </w:style>
  <w:style w:type="paragraph" w:customStyle="1" w:styleId="Char">
    <w:name w:val="Char"/>
    <w:basedOn w:val="af2"/>
    <w:pPr>
      <w:numPr>
        <w:numId w:val="1"/>
      </w:numPr>
    </w:pPr>
    <w:rPr>
      <w:sz w:val="24"/>
      <w:szCs w:val="21"/>
    </w:rPr>
  </w:style>
  <w:style w:type="paragraph" w:customStyle="1" w:styleId="aff6">
    <w:name w:val="前言、引言标题"/>
    <w:next w:val="af2"/>
    <w:qFormat/>
    <w:pPr>
      <w:shd w:val="clear" w:color="FFFFFF" w:fill="FFFFFF"/>
      <w:spacing w:before="640" w:after="560"/>
      <w:jc w:val="center"/>
      <w:outlineLvl w:val="0"/>
    </w:pPr>
    <w:rPr>
      <w:rFonts w:ascii="黑体" w:eastAsia="黑体"/>
      <w:sz w:val="32"/>
    </w:rPr>
  </w:style>
  <w:style w:type="paragraph" w:customStyle="1" w:styleId="aff7">
    <w:name w:val="标准称谓"/>
    <w:next w:val="af2"/>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9">
    <w:name w:val="附录二级条标题"/>
    <w:basedOn w:val="a8"/>
    <w:next w:val="aff5"/>
    <w:qFormat/>
    <w:pPr>
      <w:numPr>
        <w:ilvl w:val="3"/>
      </w:numPr>
      <w:outlineLvl w:val="3"/>
    </w:pPr>
  </w:style>
  <w:style w:type="paragraph" w:customStyle="1" w:styleId="aff8">
    <w:name w:val="标准书眉一"/>
    <w:qFormat/>
    <w:pPr>
      <w:jc w:val="both"/>
    </w:pPr>
  </w:style>
  <w:style w:type="paragraph" w:customStyle="1" w:styleId="aff9">
    <w:name w:val="标准书脚_偶数页"/>
    <w:qFormat/>
    <w:pPr>
      <w:spacing w:before="120"/>
    </w:pPr>
    <w:rPr>
      <w:sz w:val="18"/>
    </w:rPr>
  </w:style>
  <w:style w:type="paragraph" w:customStyle="1" w:styleId="affa">
    <w:name w:val="标准书眉_偶数页"/>
    <w:basedOn w:val="affb"/>
    <w:next w:val="af2"/>
    <w:qFormat/>
    <w:pPr>
      <w:jc w:val="left"/>
    </w:pPr>
  </w:style>
  <w:style w:type="paragraph" w:customStyle="1" w:styleId="affb">
    <w:name w:val="标准书眉_奇数页"/>
    <w:next w:val="af2"/>
    <w:qFormat/>
    <w:pPr>
      <w:tabs>
        <w:tab w:val="center" w:pos="4154"/>
        <w:tab w:val="right" w:pos="8306"/>
      </w:tabs>
      <w:spacing w:after="120"/>
      <w:jc w:val="right"/>
    </w:pPr>
    <w:rPr>
      <w:sz w:val="21"/>
    </w:rPr>
  </w:style>
  <w:style w:type="paragraph" w:customStyle="1" w:styleId="affc">
    <w:name w:val="标准标志"/>
    <w:next w:val="af2"/>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d">
    <w:name w:val="参考文献、索引标题"/>
    <w:basedOn w:val="aff6"/>
    <w:next w:val="af2"/>
    <w:pPr>
      <w:spacing w:after="200"/>
    </w:pPr>
    <w:rPr>
      <w:sz w:val="21"/>
    </w:rPr>
  </w:style>
  <w:style w:type="paragraph" w:customStyle="1" w:styleId="affe">
    <w:name w:val="标准书脚_奇数页"/>
    <w:qFormat/>
    <w:pPr>
      <w:spacing w:before="120"/>
      <w:jc w:val="right"/>
    </w:pPr>
    <w:rPr>
      <w:sz w:val="18"/>
    </w:rPr>
  </w:style>
  <w:style w:type="paragraph" w:customStyle="1" w:styleId="afff">
    <w:name w:val="一级条标题"/>
    <w:next w:val="aff5"/>
    <w:qFormat/>
    <w:pPr>
      <w:outlineLvl w:val="2"/>
    </w:pPr>
    <w:rPr>
      <w:rFonts w:eastAsia="黑体"/>
      <w:sz w:val="21"/>
    </w:rPr>
  </w:style>
  <w:style w:type="paragraph" w:customStyle="1" w:styleId="afff0">
    <w:name w:val="发布日期"/>
    <w:pPr>
      <w:framePr w:w="4000" w:h="473" w:hRule="exact" w:hSpace="180" w:vSpace="180" w:wrap="around" w:hAnchor="margin" w:y="13511" w:anchorLock="1"/>
    </w:pPr>
    <w:rPr>
      <w:rFonts w:eastAsia="黑体"/>
      <w:sz w:val="28"/>
    </w:rPr>
  </w:style>
  <w:style w:type="paragraph" w:customStyle="1" w:styleId="afff1">
    <w:name w:val="其他标准称谓"/>
    <w:qFormat/>
    <w:pPr>
      <w:spacing w:line="0" w:lineRule="atLeast"/>
      <w:jc w:val="distribute"/>
    </w:pPr>
    <w:rPr>
      <w:rFonts w:ascii="黑体" w:eastAsia="黑体" w:hAnsi="宋体"/>
      <w:sz w:val="52"/>
    </w:rPr>
  </w:style>
  <w:style w:type="paragraph" w:customStyle="1" w:styleId="afff2">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3">
    <w:name w:val="章标题"/>
    <w:next w:val="aff5"/>
    <w:qFormat/>
    <w:pPr>
      <w:spacing w:beforeLines="50" w:afterLines="50"/>
      <w:jc w:val="both"/>
      <w:outlineLvl w:val="1"/>
    </w:pPr>
    <w:rPr>
      <w:rFonts w:ascii="黑体" w:eastAsia="黑体"/>
      <w:sz w:val="21"/>
    </w:rPr>
  </w:style>
  <w:style w:type="paragraph" w:customStyle="1" w:styleId="afff4">
    <w:name w:val="目次、索引正文"/>
    <w:pPr>
      <w:spacing w:line="320" w:lineRule="exact"/>
      <w:jc w:val="both"/>
    </w:pPr>
    <w:rPr>
      <w:rFonts w:ascii="宋体"/>
      <w:sz w:val="21"/>
    </w:rPr>
  </w:style>
  <w:style w:type="paragraph" w:customStyle="1" w:styleId="afff5">
    <w:name w:val="封面正文"/>
    <w:pPr>
      <w:jc w:val="both"/>
    </w:pPr>
  </w:style>
  <w:style w:type="paragraph" w:customStyle="1" w:styleId="a5">
    <w:name w:val="列项●（二级）"/>
    <w:qFormat/>
    <w:pPr>
      <w:numPr>
        <w:numId w:val="2"/>
      </w:numPr>
      <w:tabs>
        <w:tab w:val="left" w:pos="840"/>
      </w:tabs>
      <w:ind w:leftChars="400" w:left="600" w:hangingChars="200" w:hanging="200"/>
      <w:jc w:val="both"/>
    </w:pPr>
    <w:rPr>
      <w:rFonts w:ascii="宋体"/>
      <w:sz w:val="21"/>
    </w:rPr>
  </w:style>
  <w:style w:type="paragraph" w:customStyle="1" w:styleId="aa">
    <w:name w:val="附录三级条标题"/>
    <w:basedOn w:val="a9"/>
    <w:next w:val="aff5"/>
    <w:pPr>
      <w:numPr>
        <w:ilvl w:val="4"/>
      </w:numPr>
      <w:outlineLvl w:val="4"/>
    </w:pPr>
  </w:style>
  <w:style w:type="paragraph" w:customStyle="1" w:styleId="afff6">
    <w:name w:val="封面一致性程度标识"/>
    <w:qFormat/>
    <w:pPr>
      <w:spacing w:before="440" w:line="400" w:lineRule="exact"/>
      <w:jc w:val="center"/>
    </w:pPr>
    <w:rPr>
      <w:rFonts w:ascii="宋体"/>
      <w:sz w:val="28"/>
    </w:rPr>
  </w:style>
  <w:style w:type="paragraph" w:customStyle="1" w:styleId="21">
    <w:name w:val="封面标准号2"/>
    <w:basedOn w:val="11"/>
    <w:qFormat/>
    <w:pPr>
      <w:framePr w:w="9138" w:h="1244" w:hRule="exact" w:wrap="around" w:vAnchor="page" w:hAnchor="margin" w:y="2908"/>
      <w:adjustRightInd w:val="0"/>
      <w:spacing w:before="357" w:line="280" w:lineRule="exact"/>
    </w:p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7">
    <w:name w:val="目次、标准名称标题"/>
    <w:basedOn w:val="aff6"/>
    <w:next w:val="aff5"/>
    <w:qFormat/>
    <w:pPr>
      <w:spacing w:line="460" w:lineRule="exact"/>
    </w:pPr>
  </w:style>
  <w:style w:type="paragraph" w:customStyle="1" w:styleId="a0">
    <w:name w:val="附录图标题"/>
    <w:next w:val="aff5"/>
    <w:qFormat/>
    <w:pPr>
      <w:numPr>
        <w:numId w:val="3"/>
      </w:numPr>
      <w:jc w:val="center"/>
    </w:pPr>
    <w:rPr>
      <w:rFonts w:ascii="黑体" w:eastAsia="黑体"/>
      <w:sz w:val="21"/>
    </w:rPr>
  </w:style>
  <w:style w:type="paragraph" w:customStyle="1" w:styleId="ac">
    <w:name w:val="附录五级条标题"/>
    <w:basedOn w:val="ab"/>
    <w:next w:val="aff5"/>
    <w:qFormat/>
    <w:pPr>
      <w:numPr>
        <w:ilvl w:val="6"/>
      </w:numPr>
      <w:outlineLvl w:val="6"/>
    </w:pPr>
  </w:style>
  <w:style w:type="paragraph" w:customStyle="1" w:styleId="ab">
    <w:name w:val="附录四级条标题"/>
    <w:basedOn w:val="aa"/>
    <w:next w:val="aff5"/>
    <w:qFormat/>
    <w:pPr>
      <w:numPr>
        <w:ilvl w:val="5"/>
      </w:numPr>
      <w:outlineLvl w:val="5"/>
    </w:pPr>
  </w:style>
  <w:style w:type="paragraph" w:customStyle="1" w:styleId="afff8">
    <w:name w:val="发布部门"/>
    <w:next w:val="aff5"/>
    <w:qFormat/>
    <w:pPr>
      <w:framePr w:w="7433" w:h="585" w:hRule="exact" w:hSpace="180" w:vSpace="180" w:wrap="around" w:hAnchor="margin" w:xAlign="center" w:y="14401" w:anchorLock="1"/>
      <w:jc w:val="center"/>
    </w:pPr>
    <w:rPr>
      <w:rFonts w:ascii="宋体"/>
      <w:b/>
      <w:spacing w:val="20"/>
      <w:w w:val="135"/>
      <w:sz w:val="36"/>
    </w:rPr>
  </w:style>
  <w:style w:type="paragraph" w:customStyle="1" w:styleId="a3">
    <w:name w:val="附录表标题"/>
    <w:next w:val="aff5"/>
    <w:qFormat/>
    <w:pPr>
      <w:numPr>
        <w:numId w:val="4"/>
      </w:numPr>
      <w:jc w:val="center"/>
      <w:textAlignment w:val="baseline"/>
    </w:pPr>
    <w:rPr>
      <w:rFonts w:ascii="黑体" w:eastAsia="黑体"/>
      <w:kern w:val="21"/>
      <w:sz w:val="21"/>
    </w:rPr>
  </w:style>
  <w:style w:type="paragraph" w:customStyle="1" w:styleId="afff9">
    <w:name w:val="二级条标题"/>
    <w:basedOn w:val="afff"/>
    <w:next w:val="aff5"/>
    <w:qFormat/>
    <w:pPr>
      <w:outlineLvl w:val="3"/>
    </w:pPr>
  </w:style>
  <w:style w:type="paragraph" w:customStyle="1" w:styleId="afffa">
    <w:name w:val="封面标准代替信息"/>
    <w:basedOn w:val="21"/>
    <w:qFormat/>
    <w:pPr>
      <w:framePr w:wrap="around"/>
      <w:spacing w:before="57"/>
    </w:pPr>
    <w:rPr>
      <w:rFonts w:ascii="宋体"/>
      <w:sz w:val="21"/>
    </w:rPr>
  </w:style>
  <w:style w:type="paragraph" w:customStyle="1" w:styleId="afffb">
    <w:name w:val="封面标准文稿编辑信息"/>
    <w:qFormat/>
    <w:pPr>
      <w:spacing w:before="180" w:line="180" w:lineRule="exact"/>
      <w:jc w:val="center"/>
    </w:pPr>
    <w:rPr>
      <w:rFonts w:ascii="宋体"/>
      <w:sz w:val="21"/>
    </w:rPr>
  </w:style>
  <w:style w:type="paragraph" w:customStyle="1" w:styleId="afffc">
    <w:name w:val="封面标准英文名称"/>
    <w:qFormat/>
    <w:pPr>
      <w:widowControl w:val="0"/>
      <w:spacing w:before="370" w:line="400" w:lineRule="exact"/>
      <w:jc w:val="center"/>
    </w:pPr>
    <w:rPr>
      <w:sz w:val="28"/>
    </w:rPr>
  </w:style>
  <w:style w:type="paragraph" w:customStyle="1" w:styleId="afffd">
    <w:name w:val="附录标识"/>
    <w:basedOn w:val="aff6"/>
    <w:qFormat/>
    <w:pPr>
      <w:tabs>
        <w:tab w:val="left" w:pos="6405"/>
      </w:tabs>
      <w:spacing w:after="200"/>
    </w:pPr>
    <w:rPr>
      <w:sz w:val="21"/>
    </w:rPr>
  </w:style>
  <w:style w:type="paragraph" w:customStyle="1" w:styleId="afffe">
    <w:name w:val="封面标准文稿类别"/>
    <w:qFormat/>
    <w:pPr>
      <w:spacing w:before="440" w:line="400" w:lineRule="exact"/>
      <w:jc w:val="center"/>
    </w:pPr>
    <w:rPr>
      <w:rFonts w:ascii="宋体"/>
      <w:sz w:val="24"/>
    </w:rPr>
  </w:style>
  <w:style w:type="paragraph" w:customStyle="1" w:styleId="af1">
    <w:name w:val="列项——（一级）"/>
    <w:qFormat/>
    <w:pPr>
      <w:widowControl w:val="0"/>
      <w:numPr>
        <w:numId w:val="5"/>
      </w:numPr>
      <w:tabs>
        <w:tab w:val="clear" w:pos="1140"/>
        <w:tab w:val="left" w:pos="854"/>
      </w:tabs>
      <w:ind w:leftChars="200" w:left="200" w:hangingChars="200" w:hanging="200"/>
      <w:jc w:val="both"/>
    </w:pPr>
    <w:rPr>
      <w:rFonts w:ascii="宋体"/>
      <w:sz w:val="21"/>
    </w:rPr>
  </w:style>
  <w:style w:type="paragraph" w:customStyle="1" w:styleId="affff">
    <w:name w:val="其他发布部门"/>
    <w:basedOn w:val="afff8"/>
    <w:qFormat/>
    <w:pPr>
      <w:framePr w:wrap="around"/>
      <w:spacing w:line="0" w:lineRule="atLeast"/>
    </w:pPr>
    <w:rPr>
      <w:rFonts w:ascii="黑体" w:eastAsia="黑体"/>
      <w:b w:val="0"/>
    </w:rPr>
  </w:style>
  <w:style w:type="paragraph" w:customStyle="1" w:styleId="ad">
    <w:name w:val="三级条标题"/>
    <w:basedOn w:val="afff9"/>
    <w:next w:val="aff5"/>
    <w:qFormat/>
    <w:pPr>
      <w:numPr>
        <w:ilvl w:val="4"/>
        <w:numId w:val="6"/>
      </w:numPr>
      <w:outlineLvl w:val="4"/>
    </w:pPr>
  </w:style>
  <w:style w:type="paragraph" w:customStyle="1" w:styleId="affff0">
    <w:name w:val="实施日期"/>
    <w:basedOn w:val="afff0"/>
    <w:qFormat/>
    <w:pPr>
      <w:framePr w:hSpace="0" w:wrap="around" w:xAlign="right"/>
      <w:jc w:val="right"/>
    </w:pPr>
  </w:style>
  <w:style w:type="paragraph" w:customStyle="1" w:styleId="affff1">
    <w:name w:val="编号列项（三级）"/>
    <w:qFormat/>
    <w:pPr>
      <w:ind w:leftChars="600" w:left="800" w:hangingChars="200" w:hanging="200"/>
    </w:pPr>
    <w:rPr>
      <w:rFonts w:ascii="宋体"/>
      <w:sz w:val="21"/>
    </w:rPr>
  </w:style>
  <w:style w:type="paragraph" w:customStyle="1" w:styleId="a">
    <w:name w:val="示例"/>
    <w:next w:val="aff5"/>
    <w:qFormat/>
    <w:pPr>
      <w:numPr>
        <w:numId w:val="7"/>
      </w:numPr>
      <w:tabs>
        <w:tab w:val="clear" w:pos="1120"/>
        <w:tab w:val="left" w:pos="816"/>
      </w:tabs>
      <w:ind w:firstLineChars="233" w:firstLine="419"/>
      <w:jc w:val="both"/>
    </w:pPr>
    <w:rPr>
      <w:rFonts w:ascii="宋体"/>
      <w:sz w:val="18"/>
    </w:rPr>
  </w:style>
  <w:style w:type="paragraph" w:customStyle="1" w:styleId="affff2">
    <w:name w:val="数字编号列项（二级）"/>
    <w:qFormat/>
    <w:pPr>
      <w:ind w:leftChars="400" w:left="1260" w:hangingChars="200" w:hanging="420"/>
      <w:jc w:val="both"/>
    </w:pPr>
    <w:rPr>
      <w:rFonts w:ascii="宋体"/>
      <w:sz w:val="21"/>
    </w:rPr>
  </w:style>
  <w:style w:type="paragraph" w:customStyle="1" w:styleId="ae">
    <w:name w:val="四级条标题"/>
    <w:basedOn w:val="ad"/>
    <w:next w:val="aff5"/>
    <w:qFormat/>
    <w:pPr>
      <w:numPr>
        <w:ilvl w:val="5"/>
      </w:numPr>
      <w:outlineLvl w:val="5"/>
    </w:pPr>
  </w:style>
  <w:style w:type="paragraph" w:customStyle="1" w:styleId="affff3">
    <w:name w:val="条文脚注"/>
    <w:basedOn w:val="afc"/>
    <w:qFormat/>
    <w:pPr>
      <w:ind w:leftChars="200" w:left="780" w:hangingChars="200" w:hanging="360"/>
      <w:jc w:val="both"/>
    </w:pPr>
    <w:rPr>
      <w:rFonts w:ascii="宋体"/>
    </w:rPr>
  </w:style>
  <w:style w:type="paragraph" w:customStyle="1" w:styleId="affff4">
    <w:name w:val="图表脚注"/>
    <w:next w:val="aff5"/>
    <w:qFormat/>
    <w:pPr>
      <w:ind w:leftChars="200" w:left="300" w:hangingChars="100" w:hanging="100"/>
      <w:jc w:val="both"/>
    </w:pPr>
    <w:rPr>
      <w:rFonts w:ascii="宋体"/>
      <w:sz w:val="18"/>
    </w:rPr>
  </w:style>
  <w:style w:type="paragraph" w:customStyle="1" w:styleId="affff5">
    <w:name w:val="文献分类号"/>
    <w:qFormat/>
    <w:pPr>
      <w:framePr w:hSpace="180" w:vSpace="180" w:wrap="around" w:hAnchor="margin" w:y="1" w:anchorLock="1"/>
      <w:widowControl w:val="0"/>
      <w:textAlignment w:val="center"/>
    </w:pPr>
    <w:rPr>
      <w:rFonts w:eastAsia="黑体"/>
      <w:sz w:val="21"/>
    </w:rPr>
  </w:style>
  <w:style w:type="paragraph" w:customStyle="1" w:styleId="af">
    <w:name w:val="五级条标题"/>
    <w:basedOn w:val="ae"/>
    <w:next w:val="aff5"/>
    <w:qFormat/>
    <w:pPr>
      <w:numPr>
        <w:ilvl w:val="6"/>
      </w:numPr>
      <w:outlineLvl w:val="6"/>
    </w:pPr>
  </w:style>
  <w:style w:type="paragraph" w:customStyle="1" w:styleId="a6">
    <w:name w:val="正文表标题"/>
    <w:next w:val="aff5"/>
    <w:qFormat/>
    <w:pPr>
      <w:numPr>
        <w:numId w:val="8"/>
      </w:numPr>
      <w:jc w:val="center"/>
    </w:pPr>
    <w:rPr>
      <w:rFonts w:ascii="黑体" w:eastAsia="黑体"/>
      <w:sz w:val="21"/>
    </w:rPr>
  </w:style>
  <w:style w:type="paragraph" w:customStyle="1" w:styleId="a4">
    <w:name w:val="正文图标题"/>
    <w:next w:val="aff5"/>
    <w:qFormat/>
    <w:pPr>
      <w:numPr>
        <w:numId w:val="9"/>
      </w:numPr>
      <w:jc w:val="center"/>
    </w:pPr>
    <w:rPr>
      <w:rFonts w:ascii="黑体" w:eastAsia="黑体"/>
      <w:sz w:val="21"/>
    </w:rPr>
  </w:style>
  <w:style w:type="paragraph" w:customStyle="1" w:styleId="af0">
    <w:name w:val="注："/>
    <w:next w:val="aff5"/>
    <w:qFormat/>
    <w:pPr>
      <w:widowControl w:val="0"/>
      <w:numPr>
        <w:numId w:val="10"/>
      </w:numPr>
      <w:tabs>
        <w:tab w:val="clear" w:pos="1140"/>
      </w:tabs>
      <w:autoSpaceDE w:val="0"/>
      <w:autoSpaceDN w:val="0"/>
      <w:jc w:val="both"/>
    </w:pPr>
    <w:rPr>
      <w:rFonts w:ascii="宋体"/>
      <w:sz w:val="18"/>
    </w:rPr>
  </w:style>
  <w:style w:type="paragraph" w:customStyle="1" w:styleId="a2">
    <w:name w:val="注×："/>
    <w:qFormat/>
    <w:pPr>
      <w:widowControl w:val="0"/>
      <w:numPr>
        <w:numId w:val="11"/>
      </w:numPr>
      <w:tabs>
        <w:tab w:val="clear" w:pos="900"/>
        <w:tab w:val="left" w:pos="630"/>
      </w:tabs>
      <w:autoSpaceDE w:val="0"/>
      <w:autoSpaceDN w:val="0"/>
      <w:jc w:val="both"/>
    </w:pPr>
    <w:rPr>
      <w:rFonts w:ascii="宋体"/>
      <w:sz w:val="18"/>
    </w:rPr>
  </w:style>
  <w:style w:type="paragraph" w:customStyle="1" w:styleId="affff6">
    <w:name w:val="字母编号列项（一级）"/>
    <w:qFormat/>
    <w:pPr>
      <w:ind w:leftChars="200" w:left="840" w:hangingChars="200" w:hanging="420"/>
      <w:jc w:val="both"/>
    </w:pPr>
    <w:rPr>
      <w:rFonts w:ascii="宋体"/>
      <w:sz w:val="21"/>
    </w:rPr>
  </w:style>
  <w:style w:type="paragraph" w:customStyle="1" w:styleId="a1">
    <w:name w:val="列项◆（三级）"/>
    <w:qFormat/>
    <w:pPr>
      <w:numPr>
        <w:numId w:val="12"/>
      </w:numPr>
      <w:ind w:leftChars="600" w:left="800" w:hangingChars="200" w:hanging="200"/>
    </w:pPr>
    <w:rPr>
      <w:rFonts w:ascii="宋体"/>
      <w:sz w:val="21"/>
    </w:rPr>
  </w:style>
  <w:style w:type="paragraph" w:customStyle="1" w:styleId="TOC1">
    <w:name w:val="TOC 标题1"/>
    <w:basedOn w:val="1"/>
    <w:next w:val="af2"/>
    <w:uiPriority w:val="39"/>
    <w:unhideWhenUsed/>
    <w:qFormat/>
    <w:pPr>
      <w:widowControl/>
      <w:spacing w:before="240" w:after="0" w:line="259" w:lineRule="auto"/>
      <w:jc w:val="left"/>
      <w:outlineLvl w:val="9"/>
    </w:pPr>
    <w:rPr>
      <w:rFonts w:ascii="Cambria" w:hAnsi="Cambria"/>
      <w:b w:val="0"/>
      <w:bCs w:val="0"/>
      <w:color w:val="366091"/>
      <w:kern w:val="0"/>
      <w:sz w:val="32"/>
      <w:szCs w:val="32"/>
    </w:rPr>
  </w:style>
  <w:style w:type="character" w:customStyle="1" w:styleId="Char1">
    <w:name w:val="正文文本 Char"/>
    <w:basedOn w:val="af3"/>
    <w:link w:val="af7"/>
    <w:semiHidden/>
    <w:qFormat/>
    <w:rPr>
      <w:kern w:val="2"/>
      <w:sz w:val="21"/>
      <w:szCs w:val="24"/>
    </w:rPr>
  </w:style>
  <w:style w:type="character" w:customStyle="1" w:styleId="Char0">
    <w:name w:val="正文首行缩进 Char"/>
    <w:basedOn w:val="Char1"/>
    <w:link w:val="af6"/>
    <w:qFormat/>
    <w:rPr>
      <w:kern w:val="2"/>
      <w:sz w:val="21"/>
      <w:szCs w:val="24"/>
    </w:rPr>
  </w:style>
  <w:style w:type="character" w:styleId="affff7">
    <w:name w:val="Placeholder Text"/>
    <w:basedOn w:val="af3"/>
    <w:uiPriority w:val="99"/>
    <w:semiHidden/>
    <w:qFormat/>
    <w:rPr>
      <w:color w:val="808080"/>
    </w:rPr>
  </w:style>
  <w:style w:type="paragraph" w:styleId="affff8">
    <w:name w:val="Revision"/>
    <w:hidden/>
    <w:uiPriority w:val="99"/>
    <w:semiHidden/>
    <w:rsid w:val="00D76BAC"/>
    <w:rPr>
      <w:kern w:val="2"/>
      <w:sz w:val="21"/>
      <w:szCs w:val="24"/>
    </w:rPr>
  </w:style>
  <w:style w:type="character" w:styleId="affff9">
    <w:name w:val="annotation reference"/>
    <w:basedOn w:val="af3"/>
    <w:semiHidden/>
    <w:unhideWhenUsed/>
    <w:rsid w:val="00E45709"/>
    <w:rPr>
      <w:sz w:val="21"/>
      <w:szCs w:val="21"/>
    </w:rPr>
  </w:style>
  <w:style w:type="paragraph" w:styleId="affffa">
    <w:name w:val="annotation text"/>
    <w:basedOn w:val="af2"/>
    <w:link w:val="Char2"/>
    <w:semiHidden/>
    <w:unhideWhenUsed/>
    <w:rsid w:val="00E45709"/>
    <w:pPr>
      <w:jc w:val="left"/>
    </w:pPr>
  </w:style>
  <w:style w:type="character" w:customStyle="1" w:styleId="Char2">
    <w:name w:val="批注文字 Char"/>
    <w:basedOn w:val="af3"/>
    <w:link w:val="affffa"/>
    <w:semiHidden/>
    <w:rsid w:val="00E45709"/>
    <w:rPr>
      <w:kern w:val="2"/>
      <w:sz w:val="21"/>
      <w:szCs w:val="24"/>
    </w:rPr>
  </w:style>
  <w:style w:type="paragraph" w:styleId="affffb">
    <w:name w:val="annotation subject"/>
    <w:basedOn w:val="affffa"/>
    <w:next w:val="affffa"/>
    <w:link w:val="Char3"/>
    <w:semiHidden/>
    <w:unhideWhenUsed/>
    <w:rsid w:val="00E45709"/>
    <w:rPr>
      <w:b/>
      <w:bCs/>
    </w:rPr>
  </w:style>
  <w:style w:type="character" w:customStyle="1" w:styleId="Char3">
    <w:name w:val="批注主题 Char"/>
    <w:basedOn w:val="Char2"/>
    <w:link w:val="affffb"/>
    <w:semiHidden/>
    <w:rsid w:val="00E45709"/>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2">
    <w:name w:val="Normal"/>
    <w:qFormat/>
    <w:pPr>
      <w:widowControl w:val="0"/>
      <w:jc w:val="both"/>
    </w:pPr>
    <w:rPr>
      <w:kern w:val="2"/>
      <w:sz w:val="21"/>
      <w:szCs w:val="24"/>
    </w:rPr>
  </w:style>
  <w:style w:type="paragraph" w:styleId="1">
    <w:name w:val="heading 1"/>
    <w:basedOn w:val="af2"/>
    <w:next w:val="af2"/>
    <w:qFormat/>
    <w:pPr>
      <w:keepNext/>
      <w:keepLines/>
      <w:spacing w:before="340" w:after="330" w:line="578" w:lineRule="auto"/>
      <w:outlineLvl w:val="0"/>
    </w:pPr>
    <w:rPr>
      <w:b/>
      <w:bCs/>
      <w:kern w:val="44"/>
      <w:sz w:val="44"/>
      <w:szCs w:val="44"/>
    </w:rPr>
  </w:style>
  <w:style w:type="paragraph" w:styleId="2">
    <w:name w:val="heading 2"/>
    <w:basedOn w:val="af2"/>
    <w:next w:val="af2"/>
    <w:qFormat/>
    <w:pPr>
      <w:keepNext/>
      <w:keepLines/>
      <w:spacing w:before="260" w:after="260" w:line="416" w:lineRule="auto"/>
      <w:outlineLvl w:val="1"/>
    </w:pPr>
    <w:rPr>
      <w:rFonts w:ascii="Arial" w:eastAsia="黑体" w:hAnsi="Arial"/>
      <w:b/>
      <w:bCs/>
      <w:sz w:val="32"/>
      <w:szCs w:val="32"/>
    </w:rPr>
  </w:style>
  <w:style w:type="paragraph" w:styleId="3">
    <w:name w:val="heading 3"/>
    <w:basedOn w:val="af2"/>
    <w:next w:val="af2"/>
    <w:qFormat/>
    <w:pPr>
      <w:keepNext/>
      <w:keepLines/>
      <w:spacing w:before="260" w:after="260" w:line="416" w:lineRule="auto"/>
      <w:outlineLvl w:val="2"/>
    </w:pPr>
    <w:rPr>
      <w:b/>
      <w:bCs/>
      <w:sz w:val="32"/>
      <w:szCs w:val="32"/>
    </w:rPr>
  </w:style>
  <w:style w:type="paragraph" w:styleId="4">
    <w:name w:val="heading 4"/>
    <w:basedOn w:val="af2"/>
    <w:next w:val="af2"/>
    <w:qFormat/>
    <w:pPr>
      <w:keepNext/>
      <w:keepLines/>
      <w:spacing w:before="280" w:after="290" w:line="376" w:lineRule="auto"/>
      <w:outlineLvl w:val="3"/>
    </w:pPr>
    <w:rPr>
      <w:rFonts w:ascii="Arial" w:eastAsia="黑体" w:hAnsi="Arial"/>
      <w:b/>
      <w:bCs/>
      <w:sz w:val="28"/>
      <w:szCs w:val="28"/>
    </w:rPr>
  </w:style>
  <w:style w:type="paragraph" w:styleId="5">
    <w:name w:val="heading 5"/>
    <w:basedOn w:val="af2"/>
    <w:next w:val="af2"/>
    <w:qFormat/>
    <w:pPr>
      <w:keepNext/>
      <w:keepLines/>
      <w:spacing w:before="280" w:after="290" w:line="376" w:lineRule="auto"/>
      <w:outlineLvl w:val="4"/>
    </w:pPr>
    <w:rPr>
      <w:b/>
      <w:bCs/>
      <w:sz w:val="28"/>
      <w:szCs w:val="28"/>
    </w:rPr>
  </w:style>
  <w:style w:type="paragraph" w:styleId="6">
    <w:name w:val="heading 6"/>
    <w:basedOn w:val="af2"/>
    <w:next w:val="af2"/>
    <w:qFormat/>
    <w:pPr>
      <w:keepNext/>
      <w:keepLines/>
      <w:spacing w:before="240" w:after="64" w:line="320" w:lineRule="auto"/>
      <w:outlineLvl w:val="5"/>
    </w:pPr>
    <w:rPr>
      <w:rFonts w:ascii="Arial" w:eastAsia="黑体" w:hAnsi="Arial"/>
      <w:b/>
      <w:bCs/>
      <w:sz w:val="24"/>
    </w:rPr>
  </w:style>
  <w:style w:type="paragraph" w:styleId="7">
    <w:name w:val="heading 7"/>
    <w:basedOn w:val="af2"/>
    <w:next w:val="af2"/>
    <w:qFormat/>
    <w:pPr>
      <w:keepNext/>
      <w:keepLines/>
      <w:spacing w:before="240" w:after="64" w:line="320" w:lineRule="auto"/>
      <w:outlineLvl w:val="6"/>
    </w:pPr>
    <w:rPr>
      <w:b/>
      <w:bCs/>
      <w:sz w:val="24"/>
    </w:rPr>
  </w:style>
  <w:style w:type="paragraph" w:styleId="8">
    <w:name w:val="heading 8"/>
    <w:basedOn w:val="af2"/>
    <w:next w:val="af2"/>
    <w:qFormat/>
    <w:pPr>
      <w:keepNext/>
      <w:keepLines/>
      <w:spacing w:before="240" w:after="64" w:line="320" w:lineRule="auto"/>
      <w:outlineLvl w:val="7"/>
    </w:pPr>
    <w:rPr>
      <w:rFonts w:ascii="Arial" w:eastAsia="黑体" w:hAnsi="Arial"/>
      <w:sz w:val="24"/>
    </w:rPr>
  </w:style>
  <w:style w:type="paragraph" w:styleId="9">
    <w:name w:val="heading 9"/>
    <w:basedOn w:val="af2"/>
    <w:next w:val="af2"/>
    <w:qFormat/>
    <w:pPr>
      <w:keepNext/>
      <w:keepLines/>
      <w:spacing w:before="240" w:after="64" w:line="320" w:lineRule="auto"/>
      <w:outlineLvl w:val="8"/>
    </w:pPr>
    <w:rPr>
      <w:rFonts w:ascii="Arial" w:eastAsia="黑体" w:hAnsi="Arial"/>
      <w:szCs w:val="21"/>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70">
    <w:name w:val="toc 7"/>
    <w:basedOn w:val="60"/>
    <w:next w:val="af2"/>
    <w:semiHidden/>
    <w:qFormat/>
  </w:style>
  <w:style w:type="paragraph" w:styleId="60">
    <w:name w:val="toc 6"/>
    <w:basedOn w:val="50"/>
    <w:next w:val="af2"/>
    <w:semiHidden/>
    <w:qFormat/>
  </w:style>
  <w:style w:type="paragraph" w:styleId="50">
    <w:name w:val="toc 5"/>
    <w:basedOn w:val="40"/>
    <w:next w:val="af2"/>
    <w:semiHidden/>
    <w:qFormat/>
  </w:style>
  <w:style w:type="paragraph" w:styleId="40">
    <w:name w:val="toc 4"/>
    <w:basedOn w:val="30"/>
    <w:next w:val="af2"/>
    <w:semiHidden/>
    <w:qFormat/>
  </w:style>
  <w:style w:type="paragraph" w:styleId="30">
    <w:name w:val="toc 3"/>
    <w:basedOn w:val="20"/>
    <w:next w:val="af2"/>
    <w:uiPriority w:val="39"/>
    <w:qFormat/>
  </w:style>
  <w:style w:type="paragraph" w:styleId="20">
    <w:name w:val="toc 2"/>
    <w:basedOn w:val="af6"/>
    <w:next w:val="af6"/>
    <w:uiPriority w:val="39"/>
    <w:qFormat/>
  </w:style>
  <w:style w:type="paragraph" w:styleId="af6">
    <w:name w:val="Body Text First Indent"/>
    <w:basedOn w:val="af7"/>
    <w:link w:val="Char0"/>
    <w:qFormat/>
    <w:pPr>
      <w:ind w:firstLineChars="100" w:firstLine="420"/>
    </w:pPr>
  </w:style>
  <w:style w:type="paragraph" w:styleId="af7">
    <w:name w:val="Body Text"/>
    <w:basedOn w:val="af2"/>
    <w:link w:val="Char1"/>
    <w:semiHidden/>
    <w:unhideWhenUsed/>
    <w:qFormat/>
    <w:pPr>
      <w:spacing w:after="120"/>
    </w:pPr>
  </w:style>
  <w:style w:type="paragraph" w:styleId="HTML">
    <w:name w:val="HTML Address"/>
    <w:basedOn w:val="af2"/>
    <w:qFormat/>
    <w:rPr>
      <w:i/>
      <w:iCs/>
    </w:rPr>
  </w:style>
  <w:style w:type="paragraph" w:styleId="80">
    <w:name w:val="toc 8"/>
    <w:basedOn w:val="70"/>
    <w:next w:val="af2"/>
    <w:semiHidden/>
    <w:qFormat/>
  </w:style>
  <w:style w:type="paragraph" w:styleId="af8">
    <w:name w:val="Date"/>
    <w:basedOn w:val="af2"/>
    <w:next w:val="af2"/>
    <w:qFormat/>
    <w:pPr>
      <w:ind w:leftChars="2500" w:left="100"/>
    </w:pPr>
    <w:rPr>
      <w:rFonts w:ascii="宋体" w:hAnsi="宋体"/>
    </w:rPr>
  </w:style>
  <w:style w:type="paragraph" w:styleId="af9">
    <w:name w:val="Balloon Text"/>
    <w:basedOn w:val="af2"/>
    <w:semiHidden/>
    <w:qFormat/>
    <w:rPr>
      <w:sz w:val="18"/>
      <w:szCs w:val="18"/>
    </w:rPr>
  </w:style>
  <w:style w:type="paragraph" w:styleId="afa">
    <w:name w:val="footer"/>
    <w:basedOn w:val="af2"/>
    <w:qFormat/>
    <w:pPr>
      <w:tabs>
        <w:tab w:val="center" w:pos="4153"/>
        <w:tab w:val="right" w:pos="8306"/>
      </w:tabs>
      <w:snapToGrid w:val="0"/>
      <w:ind w:rightChars="100" w:right="210"/>
      <w:jc w:val="right"/>
    </w:pPr>
    <w:rPr>
      <w:sz w:val="18"/>
      <w:szCs w:val="18"/>
    </w:rPr>
  </w:style>
  <w:style w:type="paragraph" w:styleId="afb">
    <w:name w:val="header"/>
    <w:basedOn w:val="af2"/>
    <w:qFormat/>
    <w:pPr>
      <w:pBdr>
        <w:bottom w:val="single" w:sz="6" w:space="1" w:color="auto"/>
      </w:pBdr>
      <w:tabs>
        <w:tab w:val="center" w:pos="4153"/>
        <w:tab w:val="right" w:pos="8306"/>
      </w:tabs>
      <w:snapToGrid w:val="0"/>
      <w:jc w:val="center"/>
    </w:pPr>
    <w:rPr>
      <w:sz w:val="18"/>
      <w:szCs w:val="18"/>
    </w:rPr>
  </w:style>
  <w:style w:type="paragraph" w:styleId="10">
    <w:name w:val="toc 1"/>
    <w:next w:val="af2"/>
    <w:uiPriority w:val="39"/>
    <w:qFormat/>
    <w:pPr>
      <w:jc w:val="both"/>
    </w:pPr>
    <w:rPr>
      <w:rFonts w:ascii="宋体"/>
      <w:sz w:val="21"/>
    </w:rPr>
  </w:style>
  <w:style w:type="paragraph" w:styleId="afc">
    <w:name w:val="footnote text"/>
    <w:basedOn w:val="af2"/>
    <w:semiHidden/>
    <w:qFormat/>
    <w:pPr>
      <w:snapToGrid w:val="0"/>
      <w:jc w:val="left"/>
    </w:pPr>
    <w:rPr>
      <w:sz w:val="18"/>
      <w:szCs w:val="18"/>
    </w:rPr>
  </w:style>
  <w:style w:type="paragraph" w:styleId="90">
    <w:name w:val="toc 9"/>
    <w:basedOn w:val="80"/>
    <w:next w:val="af2"/>
    <w:semiHidden/>
    <w:qFormat/>
  </w:style>
  <w:style w:type="paragraph" w:styleId="HTML0">
    <w:name w:val="HTML Preformatted"/>
    <w:basedOn w:val="af2"/>
    <w:qFormat/>
    <w:rPr>
      <w:rFonts w:ascii="Courier New" w:hAnsi="Courier New" w:cs="Courier New"/>
      <w:sz w:val="20"/>
      <w:szCs w:val="20"/>
    </w:rPr>
  </w:style>
  <w:style w:type="paragraph" w:styleId="afd">
    <w:name w:val="Title"/>
    <w:basedOn w:val="af2"/>
    <w:qFormat/>
    <w:pPr>
      <w:spacing w:before="240" w:after="60"/>
      <w:jc w:val="center"/>
      <w:outlineLvl w:val="0"/>
    </w:pPr>
    <w:rPr>
      <w:rFonts w:ascii="Arial" w:hAnsi="Arial" w:cs="Arial"/>
      <w:b/>
      <w:bCs/>
      <w:sz w:val="32"/>
      <w:szCs w:val="32"/>
    </w:rPr>
  </w:style>
  <w:style w:type="table" w:styleId="afe">
    <w:name w:val="Table Grid"/>
    <w:basedOn w:val="af4"/>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page number"/>
    <w:qFormat/>
    <w:rPr>
      <w:rFonts w:ascii="Times New Roman" w:eastAsia="宋体" w:hAnsi="Times New Roman"/>
      <w:sz w:val="18"/>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3"/>
    <w:qFormat/>
  </w:style>
  <w:style w:type="character" w:styleId="HTML4">
    <w:name w:val="HTML Variable"/>
    <w:qFormat/>
    <w:rPr>
      <w:i/>
      <w:iCs/>
    </w:rPr>
  </w:style>
  <w:style w:type="character" w:styleId="aff0">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HTML6">
    <w:name w:val="HTML Cite"/>
    <w:qFormat/>
    <w:rPr>
      <w:i/>
      <w:iCs/>
    </w:rPr>
  </w:style>
  <w:style w:type="character" w:styleId="aff1">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aff2">
    <w:name w:val="发布"/>
    <w:qFormat/>
    <w:rPr>
      <w:rFonts w:ascii="黑体" w:eastAsia="黑体"/>
      <w:spacing w:val="22"/>
      <w:w w:val="100"/>
      <w:position w:val="3"/>
      <w:sz w:val="28"/>
    </w:rPr>
  </w:style>
  <w:style w:type="character" w:customStyle="1" w:styleId="aff3">
    <w:name w:val="个人答复风格"/>
    <w:qFormat/>
    <w:rPr>
      <w:rFonts w:ascii="Arial" w:eastAsia="宋体" w:hAnsi="Arial" w:cs="Arial"/>
      <w:color w:val="auto"/>
      <w:sz w:val="20"/>
    </w:rPr>
  </w:style>
  <w:style w:type="character" w:customStyle="1" w:styleId="aff4">
    <w:name w:val="个人撰写风格"/>
    <w:qFormat/>
    <w:rPr>
      <w:rFonts w:ascii="Arial" w:eastAsia="宋体" w:hAnsi="Arial" w:cs="Arial"/>
      <w:color w:val="auto"/>
      <w:sz w:val="20"/>
    </w:rPr>
  </w:style>
  <w:style w:type="character" w:customStyle="1" w:styleId="highlight1">
    <w:name w:val="highlight1"/>
    <w:qFormat/>
    <w:rPr>
      <w:shd w:val="clear" w:color="auto" w:fill="FFFF00"/>
    </w:rPr>
  </w:style>
  <w:style w:type="paragraph" w:customStyle="1" w:styleId="a8">
    <w:name w:val="附录一级条标题"/>
    <w:basedOn w:val="a7"/>
    <w:next w:val="aff5"/>
    <w:qFormat/>
    <w:pPr>
      <w:numPr>
        <w:ilvl w:val="2"/>
      </w:numPr>
      <w:autoSpaceDN w:val="0"/>
      <w:spacing w:beforeLines="0" w:afterLines="0"/>
      <w:outlineLvl w:val="2"/>
    </w:pPr>
  </w:style>
  <w:style w:type="paragraph" w:customStyle="1" w:styleId="a7">
    <w:name w:val="附录章标题"/>
    <w:next w:val="aff5"/>
    <w:qFormat/>
    <w:pPr>
      <w:numPr>
        <w:ilvl w:val="1"/>
        <w:numId w:val="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5">
    <w:name w:val="段"/>
    <w:qFormat/>
    <w:pPr>
      <w:autoSpaceDE w:val="0"/>
      <w:autoSpaceDN w:val="0"/>
      <w:ind w:firstLineChars="200" w:firstLine="200"/>
      <w:jc w:val="both"/>
    </w:pPr>
    <w:rPr>
      <w:rFonts w:ascii="宋体"/>
      <w:sz w:val="21"/>
    </w:rPr>
  </w:style>
  <w:style w:type="paragraph" w:customStyle="1" w:styleId="Char">
    <w:name w:val="Char"/>
    <w:basedOn w:val="af2"/>
    <w:pPr>
      <w:numPr>
        <w:numId w:val="1"/>
      </w:numPr>
    </w:pPr>
    <w:rPr>
      <w:sz w:val="24"/>
      <w:szCs w:val="21"/>
    </w:rPr>
  </w:style>
  <w:style w:type="paragraph" w:customStyle="1" w:styleId="aff6">
    <w:name w:val="前言、引言标题"/>
    <w:next w:val="af2"/>
    <w:qFormat/>
    <w:pPr>
      <w:shd w:val="clear" w:color="FFFFFF" w:fill="FFFFFF"/>
      <w:spacing w:before="640" w:after="560"/>
      <w:jc w:val="center"/>
      <w:outlineLvl w:val="0"/>
    </w:pPr>
    <w:rPr>
      <w:rFonts w:ascii="黑体" w:eastAsia="黑体"/>
      <w:sz w:val="32"/>
    </w:rPr>
  </w:style>
  <w:style w:type="paragraph" w:customStyle="1" w:styleId="aff7">
    <w:name w:val="标准称谓"/>
    <w:next w:val="af2"/>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9">
    <w:name w:val="附录二级条标题"/>
    <w:basedOn w:val="a8"/>
    <w:next w:val="aff5"/>
    <w:qFormat/>
    <w:pPr>
      <w:numPr>
        <w:ilvl w:val="3"/>
      </w:numPr>
      <w:outlineLvl w:val="3"/>
    </w:pPr>
  </w:style>
  <w:style w:type="paragraph" w:customStyle="1" w:styleId="aff8">
    <w:name w:val="标准书眉一"/>
    <w:qFormat/>
    <w:pPr>
      <w:jc w:val="both"/>
    </w:pPr>
  </w:style>
  <w:style w:type="paragraph" w:customStyle="1" w:styleId="aff9">
    <w:name w:val="标准书脚_偶数页"/>
    <w:qFormat/>
    <w:pPr>
      <w:spacing w:before="120"/>
    </w:pPr>
    <w:rPr>
      <w:sz w:val="18"/>
    </w:rPr>
  </w:style>
  <w:style w:type="paragraph" w:customStyle="1" w:styleId="affa">
    <w:name w:val="标准书眉_偶数页"/>
    <w:basedOn w:val="affb"/>
    <w:next w:val="af2"/>
    <w:qFormat/>
    <w:pPr>
      <w:jc w:val="left"/>
    </w:pPr>
  </w:style>
  <w:style w:type="paragraph" w:customStyle="1" w:styleId="affb">
    <w:name w:val="标准书眉_奇数页"/>
    <w:next w:val="af2"/>
    <w:qFormat/>
    <w:pPr>
      <w:tabs>
        <w:tab w:val="center" w:pos="4154"/>
        <w:tab w:val="right" w:pos="8306"/>
      </w:tabs>
      <w:spacing w:after="120"/>
      <w:jc w:val="right"/>
    </w:pPr>
    <w:rPr>
      <w:sz w:val="21"/>
    </w:rPr>
  </w:style>
  <w:style w:type="paragraph" w:customStyle="1" w:styleId="affc">
    <w:name w:val="标准标志"/>
    <w:next w:val="af2"/>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d">
    <w:name w:val="参考文献、索引标题"/>
    <w:basedOn w:val="aff6"/>
    <w:next w:val="af2"/>
    <w:pPr>
      <w:spacing w:after="200"/>
    </w:pPr>
    <w:rPr>
      <w:sz w:val="21"/>
    </w:rPr>
  </w:style>
  <w:style w:type="paragraph" w:customStyle="1" w:styleId="affe">
    <w:name w:val="标准书脚_奇数页"/>
    <w:qFormat/>
    <w:pPr>
      <w:spacing w:before="120"/>
      <w:jc w:val="right"/>
    </w:pPr>
    <w:rPr>
      <w:sz w:val="18"/>
    </w:rPr>
  </w:style>
  <w:style w:type="paragraph" w:customStyle="1" w:styleId="afff">
    <w:name w:val="一级条标题"/>
    <w:next w:val="aff5"/>
    <w:qFormat/>
    <w:pPr>
      <w:outlineLvl w:val="2"/>
    </w:pPr>
    <w:rPr>
      <w:rFonts w:eastAsia="黑体"/>
      <w:sz w:val="21"/>
    </w:rPr>
  </w:style>
  <w:style w:type="paragraph" w:customStyle="1" w:styleId="afff0">
    <w:name w:val="发布日期"/>
    <w:pPr>
      <w:framePr w:w="4000" w:h="473" w:hRule="exact" w:hSpace="180" w:vSpace="180" w:wrap="around" w:hAnchor="margin" w:y="13511" w:anchorLock="1"/>
    </w:pPr>
    <w:rPr>
      <w:rFonts w:eastAsia="黑体"/>
      <w:sz w:val="28"/>
    </w:rPr>
  </w:style>
  <w:style w:type="paragraph" w:customStyle="1" w:styleId="afff1">
    <w:name w:val="其他标准称谓"/>
    <w:qFormat/>
    <w:pPr>
      <w:spacing w:line="0" w:lineRule="atLeast"/>
      <w:jc w:val="distribute"/>
    </w:pPr>
    <w:rPr>
      <w:rFonts w:ascii="黑体" w:eastAsia="黑体" w:hAnsi="宋体"/>
      <w:sz w:val="52"/>
    </w:rPr>
  </w:style>
  <w:style w:type="paragraph" w:customStyle="1" w:styleId="afff2">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3">
    <w:name w:val="章标题"/>
    <w:next w:val="aff5"/>
    <w:qFormat/>
    <w:pPr>
      <w:spacing w:beforeLines="50" w:afterLines="50"/>
      <w:jc w:val="both"/>
      <w:outlineLvl w:val="1"/>
    </w:pPr>
    <w:rPr>
      <w:rFonts w:ascii="黑体" w:eastAsia="黑体"/>
      <w:sz w:val="21"/>
    </w:rPr>
  </w:style>
  <w:style w:type="paragraph" w:customStyle="1" w:styleId="afff4">
    <w:name w:val="目次、索引正文"/>
    <w:pPr>
      <w:spacing w:line="320" w:lineRule="exact"/>
      <w:jc w:val="both"/>
    </w:pPr>
    <w:rPr>
      <w:rFonts w:ascii="宋体"/>
      <w:sz w:val="21"/>
    </w:rPr>
  </w:style>
  <w:style w:type="paragraph" w:customStyle="1" w:styleId="afff5">
    <w:name w:val="封面正文"/>
    <w:pPr>
      <w:jc w:val="both"/>
    </w:pPr>
  </w:style>
  <w:style w:type="paragraph" w:customStyle="1" w:styleId="a5">
    <w:name w:val="列项●（二级）"/>
    <w:qFormat/>
    <w:pPr>
      <w:numPr>
        <w:numId w:val="2"/>
      </w:numPr>
      <w:tabs>
        <w:tab w:val="left" w:pos="840"/>
      </w:tabs>
      <w:ind w:leftChars="400" w:left="600" w:hangingChars="200" w:hanging="200"/>
      <w:jc w:val="both"/>
    </w:pPr>
    <w:rPr>
      <w:rFonts w:ascii="宋体"/>
      <w:sz w:val="21"/>
    </w:rPr>
  </w:style>
  <w:style w:type="paragraph" w:customStyle="1" w:styleId="aa">
    <w:name w:val="附录三级条标题"/>
    <w:basedOn w:val="a9"/>
    <w:next w:val="aff5"/>
    <w:pPr>
      <w:numPr>
        <w:ilvl w:val="4"/>
      </w:numPr>
      <w:outlineLvl w:val="4"/>
    </w:pPr>
  </w:style>
  <w:style w:type="paragraph" w:customStyle="1" w:styleId="afff6">
    <w:name w:val="封面一致性程度标识"/>
    <w:qFormat/>
    <w:pPr>
      <w:spacing w:before="440" w:line="400" w:lineRule="exact"/>
      <w:jc w:val="center"/>
    </w:pPr>
    <w:rPr>
      <w:rFonts w:ascii="宋体"/>
      <w:sz w:val="28"/>
    </w:rPr>
  </w:style>
  <w:style w:type="paragraph" w:customStyle="1" w:styleId="21">
    <w:name w:val="封面标准号2"/>
    <w:basedOn w:val="11"/>
    <w:qFormat/>
    <w:pPr>
      <w:framePr w:w="9138" w:h="1244" w:hRule="exact" w:wrap="around" w:vAnchor="page" w:hAnchor="margin" w:y="2908"/>
      <w:adjustRightInd w:val="0"/>
      <w:spacing w:before="357" w:line="280" w:lineRule="exact"/>
    </w:p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7">
    <w:name w:val="目次、标准名称标题"/>
    <w:basedOn w:val="aff6"/>
    <w:next w:val="aff5"/>
    <w:qFormat/>
    <w:pPr>
      <w:spacing w:line="460" w:lineRule="exact"/>
    </w:pPr>
  </w:style>
  <w:style w:type="paragraph" w:customStyle="1" w:styleId="a0">
    <w:name w:val="附录图标题"/>
    <w:next w:val="aff5"/>
    <w:qFormat/>
    <w:pPr>
      <w:numPr>
        <w:numId w:val="3"/>
      </w:numPr>
      <w:jc w:val="center"/>
    </w:pPr>
    <w:rPr>
      <w:rFonts w:ascii="黑体" w:eastAsia="黑体"/>
      <w:sz w:val="21"/>
    </w:rPr>
  </w:style>
  <w:style w:type="paragraph" w:customStyle="1" w:styleId="ac">
    <w:name w:val="附录五级条标题"/>
    <w:basedOn w:val="ab"/>
    <w:next w:val="aff5"/>
    <w:qFormat/>
    <w:pPr>
      <w:numPr>
        <w:ilvl w:val="6"/>
      </w:numPr>
      <w:outlineLvl w:val="6"/>
    </w:pPr>
  </w:style>
  <w:style w:type="paragraph" w:customStyle="1" w:styleId="ab">
    <w:name w:val="附录四级条标题"/>
    <w:basedOn w:val="aa"/>
    <w:next w:val="aff5"/>
    <w:qFormat/>
    <w:pPr>
      <w:numPr>
        <w:ilvl w:val="5"/>
      </w:numPr>
      <w:outlineLvl w:val="5"/>
    </w:pPr>
  </w:style>
  <w:style w:type="paragraph" w:customStyle="1" w:styleId="afff8">
    <w:name w:val="发布部门"/>
    <w:next w:val="aff5"/>
    <w:qFormat/>
    <w:pPr>
      <w:framePr w:w="7433" w:h="585" w:hRule="exact" w:hSpace="180" w:vSpace="180" w:wrap="around" w:hAnchor="margin" w:xAlign="center" w:y="14401" w:anchorLock="1"/>
      <w:jc w:val="center"/>
    </w:pPr>
    <w:rPr>
      <w:rFonts w:ascii="宋体"/>
      <w:b/>
      <w:spacing w:val="20"/>
      <w:w w:val="135"/>
      <w:sz w:val="36"/>
    </w:rPr>
  </w:style>
  <w:style w:type="paragraph" w:customStyle="1" w:styleId="a3">
    <w:name w:val="附录表标题"/>
    <w:next w:val="aff5"/>
    <w:qFormat/>
    <w:pPr>
      <w:numPr>
        <w:numId w:val="4"/>
      </w:numPr>
      <w:jc w:val="center"/>
      <w:textAlignment w:val="baseline"/>
    </w:pPr>
    <w:rPr>
      <w:rFonts w:ascii="黑体" w:eastAsia="黑体"/>
      <w:kern w:val="21"/>
      <w:sz w:val="21"/>
    </w:rPr>
  </w:style>
  <w:style w:type="paragraph" w:customStyle="1" w:styleId="afff9">
    <w:name w:val="二级条标题"/>
    <w:basedOn w:val="afff"/>
    <w:next w:val="aff5"/>
    <w:qFormat/>
    <w:pPr>
      <w:outlineLvl w:val="3"/>
    </w:pPr>
  </w:style>
  <w:style w:type="paragraph" w:customStyle="1" w:styleId="afffa">
    <w:name w:val="封面标准代替信息"/>
    <w:basedOn w:val="21"/>
    <w:qFormat/>
    <w:pPr>
      <w:framePr w:wrap="around"/>
      <w:spacing w:before="57"/>
    </w:pPr>
    <w:rPr>
      <w:rFonts w:ascii="宋体"/>
      <w:sz w:val="21"/>
    </w:rPr>
  </w:style>
  <w:style w:type="paragraph" w:customStyle="1" w:styleId="afffb">
    <w:name w:val="封面标准文稿编辑信息"/>
    <w:qFormat/>
    <w:pPr>
      <w:spacing w:before="180" w:line="180" w:lineRule="exact"/>
      <w:jc w:val="center"/>
    </w:pPr>
    <w:rPr>
      <w:rFonts w:ascii="宋体"/>
      <w:sz w:val="21"/>
    </w:rPr>
  </w:style>
  <w:style w:type="paragraph" w:customStyle="1" w:styleId="afffc">
    <w:name w:val="封面标准英文名称"/>
    <w:qFormat/>
    <w:pPr>
      <w:widowControl w:val="0"/>
      <w:spacing w:before="370" w:line="400" w:lineRule="exact"/>
      <w:jc w:val="center"/>
    </w:pPr>
    <w:rPr>
      <w:sz w:val="28"/>
    </w:rPr>
  </w:style>
  <w:style w:type="paragraph" w:customStyle="1" w:styleId="afffd">
    <w:name w:val="附录标识"/>
    <w:basedOn w:val="aff6"/>
    <w:qFormat/>
    <w:pPr>
      <w:tabs>
        <w:tab w:val="left" w:pos="6405"/>
      </w:tabs>
      <w:spacing w:after="200"/>
    </w:pPr>
    <w:rPr>
      <w:sz w:val="21"/>
    </w:rPr>
  </w:style>
  <w:style w:type="paragraph" w:customStyle="1" w:styleId="afffe">
    <w:name w:val="封面标准文稿类别"/>
    <w:qFormat/>
    <w:pPr>
      <w:spacing w:before="440" w:line="400" w:lineRule="exact"/>
      <w:jc w:val="center"/>
    </w:pPr>
    <w:rPr>
      <w:rFonts w:ascii="宋体"/>
      <w:sz w:val="24"/>
    </w:rPr>
  </w:style>
  <w:style w:type="paragraph" w:customStyle="1" w:styleId="af1">
    <w:name w:val="列项——（一级）"/>
    <w:qFormat/>
    <w:pPr>
      <w:widowControl w:val="0"/>
      <w:numPr>
        <w:numId w:val="5"/>
      </w:numPr>
      <w:tabs>
        <w:tab w:val="clear" w:pos="1140"/>
        <w:tab w:val="left" w:pos="854"/>
      </w:tabs>
      <w:ind w:leftChars="200" w:left="200" w:hangingChars="200" w:hanging="200"/>
      <w:jc w:val="both"/>
    </w:pPr>
    <w:rPr>
      <w:rFonts w:ascii="宋体"/>
      <w:sz w:val="21"/>
    </w:rPr>
  </w:style>
  <w:style w:type="paragraph" w:customStyle="1" w:styleId="affff">
    <w:name w:val="其他发布部门"/>
    <w:basedOn w:val="afff8"/>
    <w:qFormat/>
    <w:pPr>
      <w:framePr w:wrap="around"/>
      <w:spacing w:line="0" w:lineRule="atLeast"/>
    </w:pPr>
    <w:rPr>
      <w:rFonts w:ascii="黑体" w:eastAsia="黑体"/>
      <w:b w:val="0"/>
    </w:rPr>
  </w:style>
  <w:style w:type="paragraph" w:customStyle="1" w:styleId="ad">
    <w:name w:val="三级条标题"/>
    <w:basedOn w:val="afff9"/>
    <w:next w:val="aff5"/>
    <w:qFormat/>
    <w:pPr>
      <w:numPr>
        <w:ilvl w:val="4"/>
        <w:numId w:val="6"/>
      </w:numPr>
      <w:outlineLvl w:val="4"/>
    </w:pPr>
  </w:style>
  <w:style w:type="paragraph" w:customStyle="1" w:styleId="affff0">
    <w:name w:val="实施日期"/>
    <w:basedOn w:val="afff0"/>
    <w:qFormat/>
    <w:pPr>
      <w:framePr w:hSpace="0" w:wrap="around" w:xAlign="right"/>
      <w:jc w:val="right"/>
    </w:pPr>
  </w:style>
  <w:style w:type="paragraph" w:customStyle="1" w:styleId="affff1">
    <w:name w:val="编号列项（三级）"/>
    <w:qFormat/>
    <w:pPr>
      <w:ind w:leftChars="600" w:left="800" w:hangingChars="200" w:hanging="200"/>
    </w:pPr>
    <w:rPr>
      <w:rFonts w:ascii="宋体"/>
      <w:sz w:val="21"/>
    </w:rPr>
  </w:style>
  <w:style w:type="paragraph" w:customStyle="1" w:styleId="a">
    <w:name w:val="示例"/>
    <w:next w:val="aff5"/>
    <w:qFormat/>
    <w:pPr>
      <w:numPr>
        <w:numId w:val="7"/>
      </w:numPr>
      <w:tabs>
        <w:tab w:val="clear" w:pos="1120"/>
        <w:tab w:val="left" w:pos="816"/>
      </w:tabs>
      <w:ind w:firstLineChars="233" w:firstLine="419"/>
      <w:jc w:val="both"/>
    </w:pPr>
    <w:rPr>
      <w:rFonts w:ascii="宋体"/>
      <w:sz w:val="18"/>
    </w:rPr>
  </w:style>
  <w:style w:type="paragraph" w:customStyle="1" w:styleId="affff2">
    <w:name w:val="数字编号列项（二级）"/>
    <w:qFormat/>
    <w:pPr>
      <w:ind w:leftChars="400" w:left="1260" w:hangingChars="200" w:hanging="420"/>
      <w:jc w:val="both"/>
    </w:pPr>
    <w:rPr>
      <w:rFonts w:ascii="宋体"/>
      <w:sz w:val="21"/>
    </w:rPr>
  </w:style>
  <w:style w:type="paragraph" w:customStyle="1" w:styleId="ae">
    <w:name w:val="四级条标题"/>
    <w:basedOn w:val="ad"/>
    <w:next w:val="aff5"/>
    <w:qFormat/>
    <w:pPr>
      <w:numPr>
        <w:ilvl w:val="5"/>
      </w:numPr>
      <w:outlineLvl w:val="5"/>
    </w:pPr>
  </w:style>
  <w:style w:type="paragraph" w:customStyle="1" w:styleId="affff3">
    <w:name w:val="条文脚注"/>
    <w:basedOn w:val="afc"/>
    <w:qFormat/>
    <w:pPr>
      <w:ind w:leftChars="200" w:left="780" w:hangingChars="200" w:hanging="360"/>
      <w:jc w:val="both"/>
    </w:pPr>
    <w:rPr>
      <w:rFonts w:ascii="宋体"/>
    </w:rPr>
  </w:style>
  <w:style w:type="paragraph" w:customStyle="1" w:styleId="affff4">
    <w:name w:val="图表脚注"/>
    <w:next w:val="aff5"/>
    <w:qFormat/>
    <w:pPr>
      <w:ind w:leftChars="200" w:left="300" w:hangingChars="100" w:hanging="100"/>
      <w:jc w:val="both"/>
    </w:pPr>
    <w:rPr>
      <w:rFonts w:ascii="宋体"/>
      <w:sz w:val="18"/>
    </w:rPr>
  </w:style>
  <w:style w:type="paragraph" w:customStyle="1" w:styleId="affff5">
    <w:name w:val="文献分类号"/>
    <w:qFormat/>
    <w:pPr>
      <w:framePr w:hSpace="180" w:vSpace="180" w:wrap="around" w:hAnchor="margin" w:y="1" w:anchorLock="1"/>
      <w:widowControl w:val="0"/>
      <w:textAlignment w:val="center"/>
    </w:pPr>
    <w:rPr>
      <w:rFonts w:eastAsia="黑体"/>
      <w:sz w:val="21"/>
    </w:rPr>
  </w:style>
  <w:style w:type="paragraph" w:customStyle="1" w:styleId="af">
    <w:name w:val="五级条标题"/>
    <w:basedOn w:val="ae"/>
    <w:next w:val="aff5"/>
    <w:qFormat/>
    <w:pPr>
      <w:numPr>
        <w:ilvl w:val="6"/>
      </w:numPr>
      <w:outlineLvl w:val="6"/>
    </w:pPr>
  </w:style>
  <w:style w:type="paragraph" w:customStyle="1" w:styleId="a6">
    <w:name w:val="正文表标题"/>
    <w:next w:val="aff5"/>
    <w:qFormat/>
    <w:pPr>
      <w:numPr>
        <w:numId w:val="8"/>
      </w:numPr>
      <w:jc w:val="center"/>
    </w:pPr>
    <w:rPr>
      <w:rFonts w:ascii="黑体" w:eastAsia="黑体"/>
      <w:sz w:val="21"/>
    </w:rPr>
  </w:style>
  <w:style w:type="paragraph" w:customStyle="1" w:styleId="a4">
    <w:name w:val="正文图标题"/>
    <w:next w:val="aff5"/>
    <w:qFormat/>
    <w:pPr>
      <w:numPr>
        <w:numId w:val="9"/>
      </w:numPr>
      <w:jc w:val="center"/>
    </w:pPr>
    <w:rPr>
      <w:rFonts w:ascii="黑体" w:eastAsia="黑体"/>
      <w:sz w:val="21"/>
    </w:rPr>
  </w:style>
  <w:style w:type="paragraph" w:customStyle="1" w:styleId="af0">
    <w:name w:val="注："/>
    <w:next w:val="aff5"/>
    <w:qFormat/>
    <w:pPr>
      <w:widowControl w:val="0"/>
      <w:numPr>
        <w:numId w:val="10"/>
      </w:numPr>
      <w:tabs>
        <w:tab w:val="clear" w:pos="1140"/>
      </w:tabs>
      <w:autoSpaceDE w:val="0"/>
      <w:autoSpaceDN w:val="0"/>
      <w:jc w:val="both"/>
    </w:pPr>
    <w:rPr>
      <w:rFonts w:ascii="宋体"/>
      <w:sz w:val="18"/>
    </w:rPr>
  </w:style>
  <w:style w:type="paragraph" w:customStyle="1" w:styleId="a2">
    <w:name w:val="注×："/>
    <w:qFormat/>
    <w:pPr>
      <w:widowControl w:val="0"/>
      <w:numPr>
        <w:numId w:val="11"/>
      </w:numPr>
      <w:tabs>
        <w:tab w:val="clear" w:pos="900"/>
        <w:tab w:val="left" w:pos="630"/>
      </w:tabs>
      <w:autoSpaceDE w:val="0"/>
      <w:autoSpaceDN w:val="0"/>
      <w:jc w:val="both"/>
    </w:pPr>
    <w:rPr>
      <w:rFonts w:ascii="宋体"/>
      <w:sz w:val="18"/>
    </w:rPr>
  </w:style>
  <w:style w:type="paragraph" w:customStyle="1" w:styleId="affff6">
    <w:name w:val="字母编号列项（一级）"/>
    <w:qFormat/>
    <w:pPr>
      <w:ind w:leftChars="200" w:left="840" w:hangingChars="200" w:hanging="420"/>
      <w:jc w:val="both"/>
    </w:pPr>
    <w:rPr>
      <w:rFonts w:ascii="宋体"/>
      <w:sz w:val="21"/>
    </w:rPr>
  </w:style>
  <w:style w:type="paragraph" w:customStyle="1" w:styleId="a1">
    <w:name w:val="列项◆（三级）"/>
    <w:qFormat/>
    <w:pPr>
      <w:numPr>
        <w:numId w:val="12"/>
      </w:numPr>
      <w:ind w:leftChars="600" w:left="800" w:hangingChars="200" w:hanging="200"/>
    </w:pPr>
    <w:rPr>
      <w:rFonts w:ascii="宋体"/>
      <w:sz w:val="21"/>
    </w:rPr>
  </w:style>
  <w:style w:type="paragraph" w:customStyle="1" w:styleId="TOC1">
    <w:name w:val="TOC 标题1"/>
    <w:basedOn w:val="1"/>
    <w:next w:val="af2"/>
    <w:uiPriority w:val="39"/>
    <w:unhideWhenUsed/>
    <w:qFormat/>
    <w:pPr>
      <w:widowControl/>
      <w:spacing w:before="240" w:after="0" w:line="259" w:lineRule="auto"/>
      <w:jc w:val="left"/>
      <w:outlineLvl w:val="9"/>
    </w:pPr>
    <w:rPr>
      <w:rFonts w:ascii="Cambria" w:hAnsi="Cambria"/>
      <w:b w:val="0"/>
      <w:bCs w:val="0"/>
      <w:color w:val="366091"/>
      <w:kern w:val="0"/>
      <w:sz w:val="32"/>
      <w:szCs w:val="32"/>
    </w:rPr>
  </w:style>
  <w:style w:type="character" w:customStyle="1" w:styleId="Char1">
    <w:name w:val="正文文本 Char"/>
    <w:basedOn w:val="af3"/>
    <w:link w:val="af7"/>
    <w:semiHidden/>
    <w:qFormat/>
    <w:rPr>
      <w:kern w:val="2"/>
      <w:sz w:val="21"/>
      <w:szCs w:val="24"/>
    </w:rPr>
  </w:style>
  <w:style w:type="character" w:customStyle="1" w:styleId="Char0">
    <w:name w:val="正文首行缩进 Char"/>
    <w:basedOn w:val="Char1"/>
    <w:link w:val="af6"/>
    <w:qFormat/>
    <w:rPr>
      <w:kern w:val="2"/>
      <w:sz w:val="21"/>
      <w:szCs w:val="24"/>
    </w:rPr>
  </w:style>
  <w:style w:type="character" w:styleId="affff7">
    <w:name w:val="Placeholder Text"/>
    <w:basedOn w:val="af3"/>
    <w:uiPriority w:val="99"/>
    <w:semiHidden/>
    <w:qFormat/>
    <w:rPr>
      <w:color w:val="808080"/>
    </w:rPr>
  </w:style>
  <w:style w:type="paragraph" w:styleId="affff8">
    <w:name w:val="Revision"/>
    <w:hidden/>
    <w:uiPriority w:val="99"/>
    <w:semiHidden/>
    <w:rsid w:val="00D76BAC"/>
    <w:rPr>
      <w:kern w:val="2"/>
      <w:sz w:val="21"/>
      <w:szCs w:val="24"/>
    </w:rPr>
  </w:style>
  <w:style w:type="character" w:styleId="affff9">
    <w:name w:val="annotation reference"/>
    <w:basedOn w:val="af3"/>
    <w:semiHidden/>
    <w:unhideWhenUsed/>
    <w:rsid w:val="00E45709"/>
    <w:rPr>
      <w:sz w:val="21"/>
      <w:szCs w:val="21"/>
    </w:rPr>
  </w:style>
  <w:style w:type="paragraph" w:styleId="affffa">
    <w:name w:val="annotation text"/>
    <w:basedOn w:val="af2"/>
    <w:link w:val="Char2"/>
    <w:semiHidden/>
    <w:unhideWhenUsed/>
    <w:rsid w:val="00E45709"/>
    <w:pPr>
      <w:jc w:val="left"/>
    </w:pPr>
  </w:style>
  <w:style w:type="character" w:customStyle="1" w:styleId="Char2">
    <w:name w:val="批注文字 Char"/>
    <w:basedOn w:val="af3"/>
    <w:link w:val="affffa"/>
    <w:semiHidden/>
    <w:rsid w:val="00E45709"/>
    <w:rPr>
      <w:kern w:val="2"/>
      <w:sz w:val="21"/>
      <w:szCs w:val="24"/>
    </w:rPr>
  </w:style>
  <w:style w:type="paragraph" w:styleId="affffb">
    <w:name w:val="annotation subject"/>
    <w:basedOn w:val="affffa"/>
    <w:next w:val="affffa"/>
    <w:link w:val="Char3"/>
    <w:semiHidden/>
    <w:unhideWhenUsed/>
    <w:rsid w:val="00E45709"/>
    <w:rPr>
      <w:b/>
      <w:bCs/>
    </w:rPr>
  </w:style>
  <w:style w:type="character" w:customStyle="1" w:styleId="Char3">
    <w:name w:val="批注主题 Char"/>
    <w:basedOn w:val="Char2"/>
    <w:link w:val="affffb"/>
    <w:semiHidden/>
    <w:rsid w:val="00E45709"/>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236934">
      <w:bodyDiv w:val="1"/>
      <w:marLeft w:val="0"/>
      <w:marRight w:val="0"/>
      <w:marTop w:val="0"/>
      <w:marBottom w:val="0"/>
      <w:divBdr>
        <w:top w:val="none" w:sz="0" w:space="0" w:color="auto"/>
        <w:left w:val="none" w:sz="0" w:space="0" w:color="auto"/>
        <w:bottom w:val="none" w:sz="0" w:space="0" w:color="auto"/>
        <w:right w:val="none" w:sz="0" w:space="0" w:color="auto"/>
      </w:divBdr>
    </w:div>
    <w:div w:id="981471367">
      <w:bodyDiv w:val="1"/>
      <w:marLeft w:val="0"/>
      <w:marRight w:val="0"/>
      <w:marTop w:val="0"/>
      <w:marBottom w:val="0"/>
      <w:divBdr>
        <w:top w:val="none" w:sz="0" w:space="0" w:color="auto"/>
        <w:left w:val="none" w:sz="0" w:space="0" w:color="auto"/>
        <w:bottom w:val="none" w:sz="0" w:space="0" w:color="auto"/>
        <w:right w:val="none" w:sz="0" w:space="0" w:color="auto"/>
      </w:divBdr>
    </w:div>
    <w:div w:id="1231959322">
      <w:bodyDiv w:val="1"/>
      <w:marLeft w:val="0"/>
      <w:marRight w:val="0"/>
      <w:marTop w:val="0"/>
      <w:marBottom w:val="0"/>
      <w:divBdr>
        <w:top w:val="none" w:sz="0" w:space="0" w:color="auto"/>
        <w:left w:val="none" w:sz="0" w:space="0" w:color="auto"/>
        <w:bottom w:val="none" w:sz="0" w:space="0" w:color="auto"/>
        <w:right w:val="none" w:sz="0" w:space="0" w:color="auto"/>
      </w:divBdr>
    </w:div>
    <w:div w:id="142877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5854B9-E630-4200-BD27-AFB9C25FC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1657</TotalTime>
  <Pages>1</Pages>
  <Words>857</Words>
  <Characters>4887</Characters>
  <Application>Microsoft Office Word</Application>
  <DocSecurity>0</DocSecurity>
  <Lines>40</Lines>
  <Paragraphs>11</Paragraphs>
  <ScaleCrop>false</ScaleCrop>
  <Company>CNIS</Company>
  <LinksUpToDate>false</LinksUpToDate>
  <CharactersWithSpaces>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猪用配合饲料技术规范</dc:title>
  <dc:creator>slz</dc:creator>
  <cp:lastModifiedBy>梁彪</cp:lastModifiedBy>
  <cp:revision>81</cp:revision>
  <cp:lastPrinted>2021-01-20T01:53:00Z</cp:lastPrinted>
  <dcterms:created xsi:type="dcterms:W3CDTF">2023-02-10T15:59:00Z</dcterms:created>
  <dcterms:modified xsi:type="dcterms:W3CDTF">2024-09-10T02:53:00Z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2052-12.1.0.17147</vt:lpwstr>
  </property>
  <property fmtid="{D5CDD505-2E9C-101B-9397-08002B2CF9AE}" pid="4" name="ICV">
    <vt:lpwstr>149233679B1D41609FB5C02142411E10_13</vt:lpwstr>
  </property>
</Properties>
</file>